
<file path=[Content_Types].xml><?xml version="1.0" encoding="utf-8"?>
<Types xmlns="http://schemas.openxmlformats.org/package/2006/content-types">
  <Default Extension="xml" ContentType="application/xml"/>
  <Default Extension="wmf" ContentType="image/x-wmf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before="106" w:line="288" w:lineRule="auto"/>
        <w:jc w:val="center"/>
        <w:textAlignment w:val="baseline"/>
        <w:rPr>
          <w:rFonts w:ascii="Arial" w:hAnsi="宋体" w:eastAsia="宋体" w:cs="mn-cs"/>
          <w:b/>
          <w:kern w:val="0"/>
          <w:sz w:val="32"/>
          <w:szCs w:val="32"/>
          <w:lang w:bidi="ar"/>
        </w:rPr>
      </w:pPr>
      <w:bookmarkStart w:id="0" w:name="_GoBack"/>
      <w:bookmarkEnd w:id="0"/>
      <w:r>
        <w:rPr>
          <w:rFonts w:hint="eastAsia" w:ascii="Arial" w:hAnsi="宋体" w:eastAsia="宋体" w:cs="mn-cs"/>
          <w:b/>
          <w:kern w:val="0"/>
          <w:sz w:val="32"/>
          <w:szCs w:val="32"/>
          <w:lang w:bidi="ar"/>
        </w:rPr>
        <w:t>四六级考试网上报名及操作流程</w:t>
      </w:r>
    </w:p>
    <w:p>
      <w:pPr>
        <w:spacing w:line="460" w:lineRule="exact"/>
        <w:rPr>
          <w:rFonts w:ascii="黑体" w:hAnsi="黑体" w:eastAsia="黑体" w:cs="黑体"/>
          <w:sz w:val="32"/>
          <w:szCs w:val="32"/>
          <w:lang w:bidi="ar"/>
        </w:rPr>
      </w:pPr>
    </w:p>
    <w:p>
      <w:pPr>
        <w:spacing w:line="460" w:lineRule="exact"/>
        <w:rPr>
          <w:rFonts w:ascii="黑体" w:hAnsi="黑体" w:eastAsia="黑体" w:cs="黑体"/>
          <w:sz w:val="28"/>
          <w:szCs w:val="28"/>
          <w:lang w:bidi="ar"/>
        </w:rPr>
      </w:pPr>
      <w:r>
        <w:rPr>
          <w:rFonts w:hint="eastAsia" w:ascii="黑体" w:hAnsi="黑体" w:eastAsia="黑体" w:cs="黑体"/>
          <w:sz w:val="28"/>
          <w:szCs w:val="28"/>
          <w:lang w:bidi="ar"/>
        </w:rPr>
        <w:t>一、考生报名总体流程</w:t>
      </w:r>
    </w:p>
    <w:p>
      <w:pPr>
        <w:spacing w:line="460" w:lineRule="exact"/>
        <w:ind w:firstLine="560" w:firstLineChars="200"/>
        <w:rPr>
          <w:rFonts w:ascii="仿宋_GB2312" w:hAnsi="仿宋_GB2312" w:eastAsia="仿宋_GB2312" w:cs="仿宋_GB2312"/>
          <w:sz w:val="28"/>
          <w:szCs w:val="28"/>
          <w:lang w:bidi="ar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bidi="ar"/>
        </w:rPr>
        <w:t>考生报名的总体流程示意如图1：</w:t>
      </w:r>
    </w:p>
    <w:p>
      <w:pPr>
        <w:widowControl/>
        <w:spacing w:before="77" w:line="288" w:lineRule="auto"/>
        <w:jc w:val="center"/>
        <w:textAlignment w:val="baseline"/>
        <w:rPr>
          <w:rFonts w:ascii="Arial" w:hAnsi="Arial" w:eastAsia="宋体" w:cs="mn-cs"/>
          <w:b/>
          <w:kern w:val="0"/>
          <w:sz w:val="28"/>
          <w:szCs w:val="28"/>
          <w:lang w:bidi="ar"/>
        </w:rPr>
      </w:pPr>
      <w:r>
        <w:rPr>
          <w:sz w:val="28"/>
          <w:szCs w:val="28"/>
        </w:rPr>
        <w:drawing>
          <wp:inline distT="0" distB="0" distL="114300" distR="114300">
            <wp:extent cx="5268595" cy="3013710"/>
            <wp:effectExtent l="0" t="0" r="8255" b="1524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8595" cy="301371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460" w:lineRule="exact"/>
        <w:jc w:val="center"/>
        <w:rPr>
          <w:rFonts w:cs="黑体" w:asciiTheme="minorEastAsia" w:hAnsiTheme="minorEastAsia"/>
          <w:szCs w:val="21"/>
          <w:lang w:bidi="ar"/>
        </w:rPr>
      </w:pPr>
      <w:r>
        <w:rPr>
          <w:rFonts w:hint="eastAsia" w:cs="黑体" w:asciiTheme="minorEastAsia" w:hAnsiTheme="minorEastAsia"/>
          <w:szCs w:val="21"/>
          <w:lang w:bidi="ar"/>
        </w:rPr>
        <w:t>图1考生报名总体流程</w:t>
      </w:r>
    </w:p>
    <w:p>
      <w:pPr>
        <w:spacing w:line="460" w:lineRule="exact"/>
        <w:ind w:firstLine="560" w:firstLineChars="200"/>
        <w:rPr>
          <w:rFonts w:ascii="仿宋_GB2312" w:hAnsi="仿宋_GB2312" w:eastAsia="仿宋_GB2312" w:cs="仿宋_GB2312"/>
          <w:sz w:val="28"/>
          <w:szCs w:val="28"/>
          <w:lang w:bidi="ar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bidi="ar"/>
        </w:rPr>
        <w:t>1、网报开始前</w:t>
      </w:r>
    </w:p>
    <w:p>
      <w:pPr>
        <w:pStyle w:val="12"/>
        <w:numPr>
          <w:ilvl w:val="0"/>
          <w:numId w:val="1"/>
        </w:numPr>
        <w:spacing w:line="460" w:lineRule="exact"/>
        <w:ind w:firstLineChars="0"/>
        <w:rPr>
          <w:rFonts w:ascii="仿宋_GB2312" w:hAnsi="仿宋_GB2312" w:eastAsia="仿宋_GB2312" w:cs="仿宋_GB2312"/>
          <w:sz w:val="28"/>
          <w:szCs w:val="28"/>
          <w:lang w:bidi="ar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bidi="ar"/>
        </w:rPr>
        <w:t>通过注册链接跳转到通行证注册页面注册账号</w:t>
      </w:r>
    </w:p>
    <w:p>
      <w:pPr>
        <w:pStyle w:val="12"/>
        <w:numPr>
          <w:ilvl w:val="0"/>
          <w:numId w:val="1"/>
        </w:numPr>
        <w:spacing w:line="460" w:lineRule="exact"/>
        <w:ind w:firstLineChars="0"/>
        <w:rPr>
          <w:rFonts w:ascii="仿宋_GB2312" w:hAnsi="仿宋_GB2312" w:eastAsia="仿宋_GB2312" w:cs="仿宋_GB2312"/>
          <w:sz w:val="28"/>
          <w:szCs w:val="28"/>
          <w:lang w:bidi="ar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bidi="ar"/>
        </w:rPr>
        <w:t>登录报名系统查询学籍信息和资格信息</w:t>
      </w:r>
    </w:p>
    <w:p>
      <w:pPr>
        <w:pStyle w:val="12"/>
        <w:numPr>
          <w:ilvl w:val="0"/>
          <w:numId w:val="1"/>
        </w:numPr>
        <w:spacing w:line="460" w:lineRule="exact"/>
        <w:ind w:firstLineChars="0"/>
        <w:rPr>
          <w:rFonts w:ascii="仿宋_GB2312" w:hAnsi="仿宋_GB2312" w:eastAsia="仿宋_GB2312" w:cs="仿宋_GB2312"/>
          <w:sz w:val="28"/>
          <w:szCs w:val="28"/>
          <w:lang w:bidi="ar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bidi="ar"/>
        </w:rPr>
        <w:t>如需要，进行CET6资格复核</w:t>
      </w:r>
    </w:p>
    <w:p>
      <w:pPr>
        <w:pStyle w:val="12"/>
        <w:numPr>
          <w:ilvl w:val="0"/>
          <w:numId w:val="1"/>
        </w:numPr>
        <w:spacing w:line="460" w:lineRule="exact"/>
        <w:ind w:firstLineChars="0"/>
        <w:rPr>
          <w:rFonts w:ascii="仿宋_GB2312" w:hAnsi="仿宋_GB2312" w:eastAsia="仿宋_GB2312" w:cs="仿宋_GB2312"/>
          <w:sz w:val="28"/>
          <w:szCs w:val="28"/>
          <w:lang w:bidi="ar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bidi="ar"/>
        </w:rPr>
        <w:t>确认无误，退出系统</w:t>
      </w:r>
    </w:p>
    <w:p>
      <w:pPr>
        <w:spacing w:line="460" w:lineRule="exact"/>
        <w:ind w:firstLine="560" w:firstLineChars="200"/>
        <w:rPr>
          <w:rFonts w:ascii="仿宋_GB2312" w:hAnsi="仿宋_GB2312" w:eastAsia="仿宋_GB2312" w:cs="仿宋_GB2312"/>
          <w:sz w:val="28"/>
          <w:szCs w:val="28"/>
          <w:lang w:bidi="ar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bidi="ar"/>
        </w:rPr>
        <w:t>2、网报开始后</w:t>
      </w:r>
    </w:p>
    <w:p>
      <w:pPr>
        <w:pStyle w:val="12"/>
        <w:numPr>
          <w:ilvl w:val="0"/>
          <w:numId w:val="1"/>
        </w:numPr>
        <w:spacing w:line="460" w:lineRule="exact"/>
        <w:ind w:firstLineChars="0"/>
        <w:rPr>
          <w:rFonts w:ascii="仿宋_GB2312" w:hAnsi="仿宋_GB2312" w:eastAsia="仿宋_GB2312" w:cs="仿宋_GB2312"/>
          <w:sz w:val="28"/>
          <w:szCs w:val="28"/>
          <w:lang w:bidi="ar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bidi="ar"/>
        </w:rPr>
        <w:t>登录报名系统查询确认学籍信息和资格信息</w:t>
      </w:r>
    </w:p>
    <w:p>
      <w:pPr>
        <w:pStyle w:val="12"/>
        <w:numPr>
          <w:ilvl w:val="0"/>
          <w:numId w:val="1"/>
        </w:numPr>
        <w:spacing w:line="460" w:lineRule="exact"/>
        <w:ind w:firstLineChars="0"/>
        <w:rPr>
          <w:rFonts w:ascii="仿宋_GB2312" w:hAnsi="仿宋_GB2312" w:eastAsia="仿宋_GB2312" w:cs="仿宋_GB2312"/>
          <w:sz w:val="28"/>
          <w:szCs w:val="28"/>
          <w:lang w:bidi="ar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bidi="ar"/>
        </w:rPr>
        <w:t>报考笔试科目并缴费</w:t>
      </w:r>
    </w:p>
    <w:p>
      <w:pPr>
        <w:pStyle w:val="12"/>
        <w:numPr>
          <w:ilvl w:val="0"/>
          <w:numId w:val="1"/>
        </w:numPr>
        <w:spacing w:line="460" w:lineRule="exact"/>
        <w:ind w:firstLineChars="0"/>
        <w:rPr>
          <w:rFonts w:ascii="仿宋_GB2312" w:hAnsi="仿宋_GB2312" w:eastAsia="仿宋_GB2312" w:cs="仿宋_GB2312"/>
          <w:sz w:val="28"/>
          <w:szCs w:val="28"/>
          <w:lang w:bidi="ar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bidi="ar"/>
        </w:rPr>
        <w:t>报考口试科目并缴费</w:t>
      </w:r>
    </w:p>
    <w:p>
      <w:pPr>
        <w:pStyle w:val="12"/>
        <w:numPr>
          <w:ilvl w:val="0"/>
          <w:numId w:val="1"/>
        </w:numPr>
        <w:spacing w:line="460" w:lineRule="exact"/>
        <w:ind w:firstLineChars="0"/>
        <w:rPr>
          <w:rFonts w:ascii="仿宋_GB2312" w:hAnsi="仿宋_GB2312" w:eastAsia="仿宋_GB2312" w:cs="仿宋_GB2312"/>
          <w:sz w:val="28"/>
          <w:szCs w:val="28"/>
          <w:lang w:bidi="ar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bidi="ar"/>
        </w:rPr>
        <w:t>确认支付状态，完成报名，退出系统</w:t>
      </w:r>
    </w:p>
    <w:p>
      <w:pPr>
        <w:spacing w:line="460" w:lineRule="exact"/>
        <w:ind w:firstLine="560" w:firstLineChars="200"/>
        <w:rPr>
          <w:rFonts w:ascii="仿宋_GB2312" w:hAnsi="仿宋_GB2312" w:eastAsia="仿宋_GB2312" w:cs="仿宋_GB2312"/>
          <w:sz w:val="28"/>
          <w:szCs w:val="28"/>
          <w:lang w:bidi="ar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bidi="ar"/>
        </w:rPr>
        <w:t>3、网报结束后</w:t>
      </w:r>
    </w:p>
    <w:p>
      <w:pPr>
        <w:pStyle w:val="12"/>
        <w:numPr>
          <w:ilvl w:val="0"/>
          <w:numId w:val="1"/>
        </w:numPr>
        <w:spacing w:line="460" w:lineRule="exact"/>
        <w:ind w:firstLineChars="0"/>
        <w:rPr>
          <w:rFonts w:ascii="仿宋_GB2312" w:hAnsi="仿宋_GB2312" w:eastAsia="仿宋_GB2312" w:cs="仿宋_GB2312"/>
          <w:sz w:val="28"/>
          <w:szCs w:val="28"/>
          <w:lang w:bidi="ar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bidi="ar"/>
        </w:rPr>
        <w:t>（学校统一制作的准考证如果丢失）登录报名系统打印笔试、口试准考证</w:t>
      </w:r>
    </w:p>
    <w:p>
      <w:pPr>
        <w:pStyle w:val="12"/>
        <w:numPr>
          <w:ilvl w:val="0"/>
          <w:numId w:val="1"/>
        </w:numPr>
        <w:spacing w:line="460" w:lineRule="exact"/>
        <w:ind w:firstLineChars="0"/>
        <w:rPr>
          <w:rFonts w:ascii="仿宋_GB2312" w:hAnsi="仿宋_GB2312" w:eastAsia="仿宋_GB2312" w:cs="仿宋_GB2312"/>
          <w:sz w:val="28"/>
          <w:szCs w:val="28"/>
          <w:lang w:bidi="ar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bidi="ar"/>
        </w:rPr>
        <w:t>退出系统，完成系统使用</w:t>
      </w:r>
    </w:p>
    <w:p>
      <w:pPr>
        <w:spacing w:line="460" w:lineRule="exact"/>
        <w:ind w:firstLine="560" w:firstLineChars="200"/>
        <w:rPr>
          <w:rFonts w:ascii="仿宋_GB2312" w:hAnsi="仿宋_GB2312" w:eastAsia="仿宋_GB2312" w:cs="仿宋_GB2312"/>
          <w:sz w:val="28"/>
          <w:szCs w:val="28"/>
          <w:lang w:bidi="ar"/>
        </w:rPr>
      </w:pPr>
    </w:p>
    <w:p>
      <w:pPr>
        <w:spacing w:line="460" w:lineRule="exact"/>
        <w:ind w:firstLine="560" w:firstLineChars="200"/>
        <w:rPr>
          <w:rFonts w:ascii="仿宋_GB2312" w:hAnsi="仿宋_GB2312" w:eastAsia="仿宋_GB2312" w:cs="仿宋_GB2312"/>
          <w:sz w:val="28"/>
          <w:szCs w:val="28"/>
          <w:lang w:bidi="ar"/>
        </w:rPr>
      </w:pPr>
    </w:p>
    <w:p>
      <w:pPr>
        <w:spacing w:line="460" w:lineRule="exact"/>
        <w:rPr>
          <w:rFonts w:ascii="黑体" w:hAnsi="黑体" w:eastAsia="黑体" w:cs="黑体"/>
          <w:sz w:val="28"/>
          <w:szCs w:val="28"/>
          <w:lang w:bidi="ar"/>
        </w:rPr>
      </w:pPr>
      <w:r>
        <w:rPr>
          <w:rFonts w:hint="eastAsia" w:ascii="黑体" w:hAnsi="黑体" w:eastAsia="黑体" w:cs="黑体"/>
          <w:sz w:val="28"/>
          <w:szCs w:val="28"/>
          <w:lang w:bidi="ar"/>
        </w:rPr>
        <w:t>二、考生报名具体流程</w:t>
      </w:r>
    </w:p>
    <w:p>
      <w:pPr>
        <w:spacing w:line="460" w:lineRule="exact"/>
        <w:rPr>
          <w:rFonts w:ascii="黑体" w:hAnsi="黑体" w:eastAsia="黑体" w:cs="黑体"/>
          <w:sz w:val="28"/>
          <w:szCs w:val="28"/>
          <w:lang w:bidi="ar"/>
        </w:rPr>
      </w:pPr>
      <w:r>
        <w:rPr>
          <w:rFonts w:hint="eastAsia" w:ascii="黑体" w:hAnsi="黑体" w:eastAsia="黑体" w:cs="黑体"/>
          <w:sz w:val="28"/>
          <w:szCs w:val="28"/>
          <w:lang w:bidi="ar"/>
        </w:rPr>
        <w:t>1、报名资格确认</w:t>
      </w:r>
    </w:p>
    <w:p>
      <w:pPr>
        <w:spacing w:line="460" w:lineRule="exact"/>
        <w:ind w:firstLine="560" w:firstLineChars="200"/>
        <w:rPr>
          <w:rFonts w:ascii="仿宋_GB2312" w:hAnsi="仿宋_GB2312" w:eastAsia="仿宋_GB2312" w:cs="仿宋_GB2312"/>
          <w:sz w:val="28"/>
          <w:szCs w:val="28"/>
          <w:lang w:bidi="ar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bidi="ar"/>
        </w:rPr>
        <w:t>（1）登录“全国大学英语四、六级考试报名网”（地址：</w:t>
      </w:r>
      <w:r>
        <w:rPr>
          <w:rFonts w:ascii="Times New Roman" w:hAnsi="Times New Roman" w:eastAsia="仿宋_GB2312" w:cs="Times New Roman"/>
          <w:sz w:val="28"/>
          <w:szCs w:val="28"/>
          <w:lang w:bidi="ar"/>
        </w:rPr>
        <w:t>http://cet-bm.neea.edu.cn</w:t>
      </w:r>
      <w:r>
        <w:rPr>
          <w:rFonts w:hint="eastAsia" w:ascii="仿宋_GB2312" w:hAnsi="仿宋_GB2312" w:eastAsia="仿宋_GB2312" w:cs="仿宋_GB2312"/>
          <w:sz w:val="28"/>
          <w:szCs w:val="28"/>
          <w:lang w:bidi="ar"/>
        </w:rPr>
        <w:t>），点击“注册新用户”，如图2，这时将进入“CET通行证注册”系统页面。如已注册过请忽略本步骤。</w:t>
      </w:r>
    </w:p>
    <w:p>
      <w:pPr>
        <w:spacing w:line="460" w:lineRule="exact"/>
        <w:ind w:firstLine="420" w:firstLineChars="200"/>
        <w:rPr>
          <w:rFonts w:ascii="仿宋_GB2312" w:hAnsi="仿宋_GB2312" w:eastAsia="仿宋_GB2312" w:cs="仿宋_GB2312"/>
          <w:sz w:val="28"/>
          <w:szCs w:val="28"/>
          <w:lang w:bidi="ar"/>
        </w:rPr>
      </w:pPr>
      <w: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302895</wp:posOffset>
            </wp:positionH>
            <wp:positionV relativeFrom="paragraph">
              <wp:posOffset>71120</wp:posOffset>
            </wp:positionV>
            <wp:extent cx="5409565" cy="2640965"/>
            <wp:effectExtent l="0" t="0" r="635" b="7620"/>
            <wp:wrapNone/>
            <wp:docPr id="21" name="图片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图片 21"/>
                    <pic:cNvPicPr>
                      <a:picLocks noChangeAspect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409878" cy="26407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line="460" w:lineRule="exact"/>
        <w:ind w:firstLine="560" w:firstLineChars="200"/>
        <w:rPr>
          <w:rFonts w:ascii="仿宋_GB2312" w:hAnsi="仿宋_GB2312" w:eastAsia="仿宋_GB2312" w:cs="仿宋_GB2312"/>
          <w:sz w:val="28"/>
          <w:szCs w:val="28"/>
          <w:lang w:bidi="ar"/>
        </w:rPr>
      </w:pPr>
    </w:p>
    <w:p>
      <w:pPr>
        <w:spacing w:line="460" w:lineRule="exact"/>
        <w:ind w:firstLine="560" w:firstLineChars="200"/>
        <w:rPr>
          <w:rFonts w:ascii="仿宋_GB2312" w:hAnsi="仿宋_GB2312" w:eastAsia="仿宋_GB2312" w:cs="仿宋_GB2312"/>
          <w:sz w:val="28"/>
          <w:szCs w:val="28"/>
          <w:lang w:bidi="ar"/>
        </w:rPr>
      </w:pPr>
    </w:p>
    <w:p>
      <w:pPr>
        <w:spacing w:line="460" w:lineRule="exact"/>
        <w:ind w:firstLine="560" w:firstLineChars="200"/>
        <w:rPr>
          <w:rFonts w:ascii="仿宋_GB2312" w:hAnsi="仿宋_GB2312" w:eastAsia="仿宋_GB2312" w:cs="仿宋_GB2312"/>
          <w:sz w:val="28"/>
          <w:szCs w:val="28"/>
          <w:lang w:bidi="ar"/>
        </w:rPr>
      </w:pPr>
    </w:p>
    <w:p>
      <w:pPr>
        <w:spacing w:line="460" w:lineRule="exact"/>
        <w:ind w:firstLine="560" w:firstLineChars="200"/>
        <w:rPr>
          <w:rFonts w:ascii="仿宋_GB2312" w:hAnsi="仿宋_GB2312" w:eastAsia="仿宋_GB2312" w:cs="仿宋_GB2312"/>
          <w:sz w:val="28"/>
          <w:szCs w:val="28"/>
          <w:lang w:bidi="ar"/>
        </w:rPr>
      </w:pPr>
    </w:p>
    <w:p>
      <w:pPr>
        <w:spacing w:line="460" w:lineRule="exact"/>
        <w:ind w:firstLine="560" w:firstLineChars="200"/>
        <w:rPr>
          <w:rFonts w:ascii="仿宋_GB2312" w:hAnsi="仿宋_GB2312" w:eastAsia="仿宋_GB2312" w:cs="仿宋_GB2312"/>
          <w:sz w:val="28"/>
          <w:szCs w:val="28"/>
          <w:lang w:bidi="ar"/>
        </w:rPr>
      </w:pPr>
    </w:p>
    <w:p>
      <w:pPr>
        <w:spacing w:line="460" w:lineRule="exact"/>
        <w:ind w:firstLine="560" w:firstLineChars="200"/>
        <w:rPr>
          <w:rFonts w:ascii="仿宋_GB2312" w:hAnsi="仿宋_GB2312" w:eastAsia="仿宋_GB2312" w:cs="仿宋_GB2312"/>
          <w:sz w:val="28"/>
          <w:szCs w:val="28"/>
          <w:lang w:bidi="ar"/>
        </w:rPr>
      </w:pPr>
    </w:p>
    <w:p>
      <w:pPr>
        <w:spacing w:line="460" w:lineRule="exact"/>
        <w:ind w:firstLine="560" w:firstLineChars="200"/>
        <w:rPr>
          <w:rFonts w:ascii="仿宋_GB2312" w:hAnsi="仿宋_GB2312" w:eastAsia="仿宋_GB2312" w:cs="仿宋_GB2312"/>
          <w:sz w:val="28"/>
          <w:szCs w:val="28"/>
          <w:lang w:bidi="ar"/>
        </w:rPr>
      </w:pPr>
    </w:p>
    <w:p>
      <w:pPr>
        <w:spacing w:line="460" w:lineRule="exact"/>
        <w:jc w:val="center"/>
        <w:rPr>
          <w:rFonts w:cs="黑体" w:asciiTheme="minorEastAsia" w:hAnsiTheme="minorEastAsia"/>
          <w:szCs w:val="21"/>
          <w:lang w:bidi="ar"/>
        </w:rPr>
      </w:pPr>
      <w:r>
        <w:rPr>
          <w:rFonts w:hint="eastAsia" w:cs="黑体" w:asciiTheme="minorEastAsia" w:hAnsiTheme="minorEastAsia"/>
          <w:szCs w:val="21"/>
          <w:lang w:bidi="ar"/>
        </w:rPr>
        <w:t>图2注册新用户</w:t>
      </w:r>
    </w:p>
    <w:p>
      <w:pPr>
        <w:spacing w:line="460" w:lineRule="exact"/>
        <w:ind w:firstLine="420" w:firstLineChars="200"/>
        <w:jc w:val="center"/>
        <w:rPr>
          <w:rFonts w:hint="eastAsia" w:ascii="仿宋_GB2312" w:hAnsi="仿宋_GB2312" w:eastAsia="仿宋_GB2312" w:cs="仿宋_GB2312"/>
          <w:sz w:val="28"/>
          <w:szCs w:val="28"/>
          <w:lang w:bidi="ar"/>
        </w:rPr>
      </w:pPr>
      <w:r>
        <w:rPr>
          <w:rFonts w:hint="eastAsia" w:cs="黑体" w:asciiTheme="minorEastAsia" w:hAnsiTheme="minorEastAsia"/>
          <w:szCs w:val="21"/>
          <w:lang w:bidi="ar"/>
        </w:rPr>
        <w:t>图</w:t>
      </w:r>
      <w:r>
        <w:rPr>
          <w:rFonts w:hint="eastAsia" w:cs="黑体" w:asciiTheme="minorEastAsia" w:hAnsiTheme="minorEastAsia"/>
          <w:szCs w:val="21"/>
          <w:lang w:val="en-US" w:eastAsia="zh-CN" w:bidi="ar"/>
        </w:rPr>
        <w:t>2登录到报名界面</w:t>
      </w:r>
    </w:p>
    <w:p>
      <w:pPr>
        <w:spacing w:line="460" w:lineRule="exact"/>
        <w:ind w:firstLine="562" w:firstLineChars="200"/>
        <w:rPr>
          <w:rFonts w:hint="eastAsia" w:ascii="仿宋_GB2312" w:hAnsi="仿宋_GB2312" w:eastAsia="仿宋_GB2312" w:cs="仿宋_GB2312"/>
          <w:b/>
          <w:sz w:val="28"/>
          <w:szCs w:val="28"/>
          <w:lang w:bidi="ar"/>
        </w:rPr>
      </w:pPr>
      <w:r>
        <w:rPr>
          <w:rFonts w:hint="eastAsia" w:ascii="仿宋_GB2312" w:hAnsi="仿宋_GB2312" w:eastAsia="仿宋_GB2312" w:cs="仿宋_GB2312"/>
          <w:b/>
          <w:sz w:val="28"/>
          <w:szCs w:val="28"/>
          <w:lang w:bidi="ar"/>
        </w:rPr>
        <w:t>注意事项：</w:t>
      </w:r>
    </w:p>
    <w:p>
      <w:pPr>
        <w:pStyle w:val="12"/>
        <w:numPr>
          <w:ilvl w:val="0"/>
          <w:numId w:val="2"/>
        </w:numPr>
        <w:spacing w:line="460" w:lineRule="exact"/>
        <w:ind w:firstLineChars="0"/>
        <w:rPr>
          <w:rFonts w:ascii="仿宋_GB2312" w:hAnsi="仿宋_GB2312" w:eastAsia="仿宋_GB2312" w:cs="仿宋_GB2312"/>
          <w:b/>
          <w:sz w:val="28"/>
          <w:szCs w:val="28"/>
          <w:lang w:bidi="ar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bidi="ar"/>
        </w:rPr>
        <w:t>CET通行证注册系统有单独网址：</w:t>
      </w:r>
      <w:r>
        <w:fldChar w:fldCharType="begin"/>
      </w:r>
      <w:r>
        <w:instrText xml:space="preserve"> HYPERLINK "http://passport.etest.net.cn" </w:instrText>
      </w:r>
      <w:r>
        <w:fldChar w:fldCharType="separate"/>
      </w:r>
      <w:r>
        <w:rPr>
          <w:rFonts w:ascii="Times New Roman" w:hAnsi="Times New Roman" w:eastAsia="仿宋_GB2312" w:cs="Times New Roman"/>
          <w:sz w:val="28"/>
          <w:szCs w:val="28"/>
          <w:lang w:bidi="ar"/>
        </w:rPr>
        <w:t>http://passport.etest.net.cn</w:t>
      </w:r>
      <w:r>
        <w:rPr>
          <w:rFonts w:ascii="Times New Roman" w:hAnsi="Times New Roman" w:eastAsia="仿宋_GB2312" w:cs="Times New Roman"/>
          <w:sz w:val="28"/>
          <w:szCs w:val="28"/>
          <w:lang w:bidi="ar"/>
        </w:rPr>
        <w:fldChar w:fldCharType="end"/>
      </w:r>
      <w:r>
        <w:rPr>
          <w:rFonts w:hint="eastAsia" w:ascii="Times New Roman" w:hAnsi="Times New Roman" w:eastAsia="仿宋_GB2312" w:cs="Times New Roman"/>
          <w:sz w:val="28"/>
          <w:szCs w:val="28"/>
          <w:lang w:bidi="ar"/>
        </w:rPr>
        <w:t>，可进行</w:t>
      </w:r>
      <w:r>
        <w:rPr>
          <w:rFonts w:hint="eastAsia" w:ascii="仿宋_GB2312" w:hAnsi="仿宋_GB2312" w:eastAsia="仿宋_GB2312" w:cs="仿宋_GB2312"/>
          <w:sz w:val="28"/>
          <w:szCs w:val="28"/>
          <w:lang w:bidi="ar"/>
        </w:rPr>
        <w:t>用户注册、找回密码、修改密码等操作；通行证账号建议用自己常用的，如果报名后忘记，可以通过首页的《找回已报名账号》找回。</w:t>
      </w:r>
    </w:p>
    <w:p>
      <w:pPr>
        <w:pStyle w:val="12"/>
        <w:numPr>
          <w:ilvl w:val="0"/>
          <w:numId w:val="3"/>
        </w:numPr>
        <w:spacing w:line="460" w:lineRule="exact"/>
        <w:ind w:firstLineChars="0"/>
        <w:rPr>
          <w:rFonts w:ascii="仿宋_GB2312" w:hAnsi="仿宋_GB2312" w:eastAsia="仿宋_GB2312" w:cs="仿宋_GB2312"/>
          <w:sz w:val="28"/>
          <w:szCs w:val="28"/>
          <w:lang w:bidi="ar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bidi="ar"/>
        </w:rPr>
        <w:t>CET通行证账号只支持使用电子邮箱。在通行证管理网站注册通行证账号时，建议使用真实邮箱，以免忘记邮箱密码无法找回；注册后及时验证邮箱，以免输错邮箱。</w:t>
      </w:r>
    </w:p>
    <w:p>
      <w:pPr>
        <w:pStyle w:val="12"/>
        <w:numPr>
          <w:ilvl w:val="0"/>
          <w:numId w:val="3"/>
        </w:numPr>
        <w:spacing w:line="460" w:lineRule="exact"/>
        <w:ind w:firstLineChars="0"/>
        <w:rPr>
          <w:rFonts w:ascii="仿宋_GB2312" w:hAnsi="仿宋_GB2312" w:eastAsia="仿宋_GB2312" w:cs="仿宋_GB2312"/>
          <w:sz w:val="28"/>
          <w:szCs w:val="28"/>
          <w:lang w:bidi="ar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bidi="ar"/>
        </w:rPr>
        <w:t>账号密码要求：不能小于8位，且必须同时要包含字母、数字和特殊字符（!@#$%^&amp;*_-）3种字符。</w:t>
      </w:r>
    </w:p>
    <w:p>
      <w:pPr>
        <w:pStyle w:val="12"/>
        <w:numPr>
          <w:ilvl w:val="0"/>
          <w:numId w:val="3"/>
        </w:numPr>
        <w:spacing w:line="460" w:lineRule="exact"/>
        <w:ind w:firstLineChars="0"/>
        <w:rPr>
          <w:rFonts w:ascii="仿宋_GB2312" w:hAnsi="仿宋_GB2312" w:eastAsia="仿宋_GB2312" w:cs="仿宋_GB2312"/>
          <w:sz w:val="28"/>
          <w:szCs w:val="28"/>
          <w:lang w:bidi="ar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bidi="ar"/>
        </w:rPr>
        <w:t>通行证账号可以在多个考次中使用；可以在考试中心下辖的同样使用通行证账号的其他考试（如NCRE、MHK等）中使用。</w:t>
      </w:r>
    </w:p>
    <w:p>
      <w:pPr>
        <w:pStyle w:val="12"/>
        <w:numPr>
          <w:ilvl w:val="0"/>
          <w:numId w:val="3"/>
        </w:numPr>
        <w:spacing w:line="460" w:lineRule="exact"/>
        <w:ind w:firstLineChars="0"/>
        <w:rPr>
          <w:rFonts w:ascii="仿宋_GB2312" w:hAnsi="仿宋_GB2312" w:eastAsia="仿宋_GB2312" w:cs="仿宋_GB2312"/>
          <w:sz w:val="28"/>
          <w:szCs w:val="28"/>
          <w:lang w:bidi="ar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bidi="ar"/>
        </w:rPr>
        <w:t>CET笔试考试进行前的所有操作都在本系统进行，包括报名、缴费、打印准考证。</w:t>
      </w:r>
    </w:p>
    <w:p>
      <w:pPr>
        <w:spacing w:line="460" w:lineRule="exact"/>
        <w:jc w:val="center"/>
        <w:rPr>
          <w:rFonts w:cs="黑体" w:asciiTheme="minorEastAsia" w:hAnsiTheme="minorEastAsia"/>
          <w:szCs w:val="21"/>
          <w:lang w:bidi="ar"/>
        </w:rPr>
      </w:pPr>
    </w:p>
    <w:p>
      <w:pPr>
        <w:spacing w:line="460" w:lineRule="exact"/>
        <w:ind w:firstLine="560" w:firstLineChars="200"/>
        <w:rPr>
          <w:rFonts w:ascii="仿宋_GB2312" w:hAnsi="仿宋_GB2312" w:eastAsia="仿宋_GB2312" w:cs="仿宋_GB2312"/>
          <w:sz w:val="28"/>
          <w:szCs w:val="28"/>
          <w:lang w:bidi="ar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bidi="ar"/>
        </w:rPr>
        <w:t>（2）注册完成后，返回考试报名网，在首页点击“进入报名”按钮，输入已注册的账号、密码及验证码，点击“登录”按钮，如图3。</w:t>
      </w:r>
    </w:p>
    <w:p>
      <w:pPr>
        <w:jc w:val="center"/>
        <w:rPr>
          <w:sz w:val="28"/>
          <w:szCs w:val="28"/>
        </w:rPr>
      </w:pPr>
      <w:r>
        <w:rPr>
          <w:sz w:val="28"/>
          <w:szCs w:val="28"/>
        </w:rPr>
        <w:drawing>
          <wp:inline distT="0" distB="0" distL="114300" distR="114300">
            <wp:extent cx="4392930" cy="2547620"/>
            <wp:effectExtent l="0" t="0" r="7620" b="5080"/>
            <wp:docPr id="2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1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392930" cy="25476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/>
                    </a:ln>
                    <a:effectLst/>
                  </pic:spPr>
                </pic:pic>
              </a:graphicData>
            </a:graphic>
          </wp:inline>
        </w:drawing>
      </w:r>
    </w:p>
    <w:p>
      <w:pPr>
        <w:spacing w:line="460" w:lineRule="exact"/>
        <w:jc w:val="center"/>
        <w:rPr>
          <w:rFonts w:cs="黑体" w:asciiTheme="minorEastAsia" w:hAnsiTheme="minorEastAsia"/>
          <w:szCs w:val="21"/>
          <w:lang w:bidi="ar"/>
        </w:rPr>
      </w:pPr>
      <w:r>
        <w:rPr>
          <w:rFonts w:hint="eastAsia" w:cs="黑体" w:asciiTheme="minorEastAsia" w:hAnsiTheme="minorEastAsia"/>
          <w:szCs w:val="21"/>
          <w:lang w:bidi="ar"/>
        </w:rPr>
        <w:t>图3 考生登录</w:t>
      </w:r>
    </w:p>
    <w:p>
      <w:pPr>
        <w:spacing w:line="460" w:lineRule="exact"/>
        <w:ind w:firstLine="560" w:firstLineChars="200"/>
        <w:rPr>
          <w:rFonts w:ascii="仿宋_GB2312" w:hAnsi="仿宋_GB2312" w:eastAsia="仿宋_GB2312" w:cs="仿宋_GB2312"/>
          <w:sz w:val="28"/>
          <w:szCs w:val="28"/>
          <w:lang w:bidi="ar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bidi="ar"/>
        </w:rPr>
        <w:t>（3）登录后，点击“开始报名”按钮，如图4；出现“报名协议”页面时，请勾选“我已阅读并接受报名协议”后点击“接受”，如图5。</w:t>
      </w:r>
    </w:p>
    <w:p>
      <w:pPr>
        <w:jc w:val="center"/>
        <w:rPr>
          <w:sz w:val="28"/>
          <w:szCs w:val="28"/>
        </w:rPr>
      </w:pPr>
      <w:r>
        <w:rPr>
          <w:sz w:val="28"/>
          <w:szCs w:val="28"/>
        </w:rPr>
        <w:drawing>
          <wp:inline distT="0" distB="0" distL="114300" distR="114300">
            <wp:extent cx="4380230" cy="2181225"/>
            <wp:effectExtent l="0" t="0" r="1270" b="9525"/>
            <wp:docPr id="6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2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380230" cy="2181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/>
                    </a:ln>
                    <a:effectLst/>
                  </pic:spPr>
                </pic:pic>
              </a:graphicData>
            </a:graphic>
          </wp:inline>
        </w:drawing>
      </w:r>
    </w:p>
    <w:p>
      <w:pPr>
        <w:spacing w:line="460" w:lineRule="exact"/>
        <w:jc w:val="center"/>
        <w:rPr>
          <w:rFonts w:cs="黑体" w:asciiTheme="minorEastAsia" w:hAnsiTheme="minorEastAsia"/>
          <w:szCs w:val="21"/>
          <w:lang w:bidi="ar"/>
        </w:rPr>
      </w:pPr>
      <w:r>
        <w:rPr>
          <w:rFonts w:hint="eastAsia" w:cs="黑体" w:asciiTheme="minorEastAsia" w:hAnsiTheme="minorEastAsia"/>
          <w:szCs w:val="21"/>
          <w:lang w:bidi="ar"/>
        </w:rPr>
        <w:t>图4 开始报名</w:t>
      </w:r>
    </w:p>
    <w:p>
      <w:pPr>
        <w:jc w:val="center"/>
        <w:rPr>
          <w:sz w:val="28"/>
          <w:szCs w:val="28"/>
        </w:rPr>
      </w:pPr>
      <w:r>
        <w:rPr>
          <w:sz w:val="28"/>
          <w:szCs w:val="28"/>
        </w:rPr>
        <w:drawing>
          <wp:inline distT="0" distB="0" distL="114300" distR="114300">
            <wp:extent cx="4380865" cy="2962910"/>
            <wp:effectExtent l="0" t="0" r="635" b="8890"/>
            <wp:docPr id="7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3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4382468" cy="2964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/>
                    </a:ln>
                    <a:effectLst/>
                  </pic:spPr>
                </pic:pic>
              </a:graphicData>
            </a:graphic>
          </wp:inline>
        </w:drawing>
      </w:r>
    </w:p>
    <w:p>
      <w:pPr>
        <w:spacing w:line="460" w:lineRule="exact"/>
        <w:jc w:val="center"/>
        <w:rPr>
          <w:rFonts w:cs="黑体" w:asciiTheme="minorEastAsia" w:hAnsiTheme="minorEastAsia"/>
          <w:szCs w:val="21"/>
          <w:lang w:bidi="ar"/>
        </w:rPr>
      </w:pPr>
      <w:r>
        <w:rPr>
          <w:rFonts w:hint="eastAsia" w:cs="黑体" w:asciiTheme="minorEastAsia" w:hAnsiTheme="minorEastAsia"/>
          <w:szCs w:val="21"/>
          <w:lang w:bidi="ar"/>
        </w:rPr>
        <w:t>图5 同意报名协议</w:t>
      </w:r>
    </w:p>
    <w:p>
      <w:pPr>
        <w:spacing w:line="460" w:lineRule="exact"/>
        <w:ind w:firstLine="560" w:firstLineChars="200"/>
        <w:rPr>
          <w:rFonts w:ascii="仿宋_GB2312" w:hAnsi="仿宋_GB2312" w:eastAsia="仿宋_GB2312" w:cs="仿宋_GB2312"/>
          <w:sz w:val="28"/>
          <w:szCs w:val="28"/>
          <w:lang w:bidi="ar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bidi="ar"/>
        </w:rPr>
        <w:t>（4）进入资格信息查询页面，输入考生的姓名、证件号、选择证件类型点击“查询”按钮，如图6；</w:t>
      </w:r>
    </w:p>
    <w:p>
      <w:pPr>
        <w:jc w:val="center"/>
        <w:rPr>
          <w:sz w:val="28"/>
          <w:szCs w:val="28"/>
        </w:rPr>
      </w:pPr>
      <w:r>
        <w:rPr>
          <w:sz w:val="28"/>
          <w:szCs w:val="28"/>
        </w:rPr>
        <w:drawing>
          <wp:inline distT="0" distB="0" distL="114300" distR="114300">
            <wp:extent cx="4558030" cy="2790825"/>
            <wp:effectExtent l="0" t="0" r="0" b="0"/>
            <wp:docPr id="4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5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4564097" cy="2794517"/>
                    </a:xfrm>
                    <a:prstGeom prst="rect">
                      <a:avLst/>
                    </a:prstGeom>
                    <a:noFill/>
                    <a:ln w="9525">
                      <a:noFill/>
                      <a:miter/>
                    </a:ln>
                    <a:effectLst/>
                  </pic:spPr>
                </pic:pic>
              </a:graphicData>
            </a:graphic>
          </wp:inline>
        </w:drawing>
      </w:r>
    </w:p>
    <w:p>
      <w:pPr>
        <w:spacing w:line="460" w:lineRule="exact"/>
        <w:jc w:val="center"/>
        <w:rPr>
          <w:rFonts w:cs="黑体" w:asciiTheme="minorEastAsia" w:hAnsiTheme="minorEastAsia"/>
          <w:szCs w:val="21"/>
          <w:lang w:bidi="ar"/>
        </w:rPr>
      </w:pPr>
      <w:r>
        <w:rPr>
          <w:rFonts w:hint="eastAsia" w:cs="黑体" w:asciiTheme="minorEastAsia" w:hAnsiTheme="minorEastAsia"/>
          <w:szCs w:val="21"/>
          <w:lang w:bidi="ar"/>
        </w:rPr>
        <w:t>图6 资格信息查询</w:t>
      </w:r>
    </w:p>
    <w:p>
      <w:pPr>
        <w:spacing w:line="460" w:lineRule="exact"/>
        <w:ind w:firstLine="560" w:firstLineChars="200"/>
        <w:rPr>
          <w:rFonts w:ascii="仿宋_GB2312" w:hAnsi="仿宋_GB2312" w:eastAsia="仿宋_GB2312" w:cs="仿宋_GB2312"/>
          <w:sz w:val="28"/>
          <w:szCs w:val="28"/>
          <w:lang w:bidi="ar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bidi="ar"/>
        </w:rPr>
        <w:t>（5）进入资格信息确认页面，考生可以在这个页面检查自己的照片和基本信息是否正确，查看自己的报考资格科目和进行CET6资格复核申请，如图7。</w:t>
      </w:r>
    </w:p>
    <w:p>
      <w:pPr>
        <w:ind w:right="980"/>
        <w:rPr>
          <w:sz w:val="28"/>
          <w:szCs w:val="28"/>
        </w:rPr>
      </w:pPr>
      <w:r>
        <w:rPr>
          <w:sz w:val="28"/>
          <w:szCs w:val="28"/>
        </w:rPr>
        <w:drawing>
          <wp:anchor distT="0" distB="0" distL="114300" distR="114300" simplePos="0" relativeHeight="251659264" behindDoc="0" locked="0" layoutInCell="1" allowOverlap="0">
            <wp:simplePos x="0" y="0"/>
            <wp:positionH relativeFrom="column">
              <wp:posOffset>884555</wp:posOffset>
            </wp:positionH>
            <wp:positionV relativeFrom="paragraph">
              <wp:posOffset>92710</wp:posOffset>
            </wp:positionV>
            <wp:extent cx="4364990" cy="4181475"/>
            <wp:effectExtent l="0" t="0" r="0" b="0"/>
            <wp:wrapNone/>
            <wp:docPr id="5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6"/>
                    <pic:cNvPicPr>
                      <a:picLocks noChangeAspect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65267" cy="4181558"/>
                    </a:xfrm>
                    <a:prstGeom prst="rect">
                      <a:avLst/>
                    </a:prstGeom>
                    <a:noFill/>
                    <a:ln w="9525">
                      <a:noFill/>
                      <a:miter/>
                    </a:ln>
                    <a:effectLst/>
                  </pic:spPr>
                </pic:pic>
              </a:graphicData>
            </a:graphic>
          </wp:anchor>
        </w:drawing>
      </w:r>
    </w:p>
    <w:p>
      <w:pPr>
        <w:ind w:right="980"/>
        <w:rPr>
          <w:sz w:val="28"/>
          <w:szCs w:val="28"/>
        </w:rPr>
      </w:pPr>
    </w:p>
    <w:p>
      <w:pPr>
        <w:ind w:right="980"/>
        <w:rPr>
          <w:sz w:val="28"/>
          <w:szCs w:val="28"/>
        </w:rPr>
      </w:pPr>
    </w:p>
    <w:p>
      <w:pPr>
        <w:ind w:right="980"/>
        <w:rPr>
          <w:sz w:val="28"/>
          <w:szCs w:val="28"/>
        </w:rPr>
      </w:pPr>
    </w:p>
    <w:p>
      <w:pPr>
        <w:ind w:right="980"/>
        <w:rPr>
          <w:sz w:val="28"/>
          <w:szCs w:val="28"/>
        </w:rPr>
      </w:pPr>
    </w:p>
    <w:p>
      <w:pPr>
        <w:ind w:right="980"/>
        <w:rPr>
          <w:sz w:val="28"/>
          <w:szCs w:val="28"/>
        </w:rPr>
      </w:pPr>
    </w:p>
    <w:p>
      <w:pPr>
        <w:ind w:right="980"/>
        <w:rPr>
          <w:sz w:val="28"/>
          <w:szCs w:val="28"/>
        </w:rPr>
      </w:pPr>
    </w:p>
    <w:p>
      <w:pPr>
        <w:spacing w:line="460" w:lineRule="exact"/>
        <w:rPr>
          <w:rFonts w:ascii="仿宋_GB2312" w:hAnsi="仿宋_GB2312" w:eastAsia="仿宋_GB2312" w:cs="仿宋_GB2312"/>
          <w:sz w:val="28"/>
          <w:szCs w:val="28"/>
          <w:lang w:bidi="ar"/>
        </w:rPr>
      </w:pPr>
    </w:p>
    <w:p>
      <w:pPr>
        <w:spacing w:line="460" w:lineRule="exact"/>
        <w:rPr>
          <w:rFonts w:ascii="仿宋_GB2312" w:hAnsi="仿宋_GB2312" w:eastAsia="仿宋_GB2312" w:cs="仿宋_GB2312"/>
          <w:sz w:val="28"/>
          <w:szCs w:val="28"/>
          <w:lang w:bidi="ar"/>
        </w:rPr>
      </w:pPr>
    </w:p>
    <w:p>
      <w:pPr>
        <w:spacing w:line="460" w:lineRule="exact"/>
        <w:rPr>
          <w:rFonts w:ascii="仿宋_GB2312" w:hAnsi="仿宋_GB2312" w:eastAsia="仿宋_GB2312" w:cs="仿宋_GB2312"/>
          <w:sz w:val="28"/>
          <w:szCs w:val="28"/>
          <w:lang w:bidi="ar"/>
        </w:rPr>
      </w:pPr>
    </w:p>
    <w:p>
      <w:pPr>
        <w:spacing w:line="460" w:lineRule="exact"/>
        <w:rPr>
          <w:rFonts w:ascii="仿宋_GB2312" w:hAnsi="仿宋_GB2312" w:eastAsia="仿宋_GB2312" w:cs="仿宋_GB2312"/>
          <w:sz w:val="28"/>
          <w:szCs w:val="28"/>
          <w:lang w:bidi="ar"/>
        </w:rPr>
      </w:pPr>
    </w:p>
    <w:p>
      <w:pPr>
        <w:spacing w:line="460" w:lineRule="exact"/>
        <w:rPr>
          <w:rFonts w:ascii="仿宋_GB2312" w:hAnsi="仿宋_GB2312" w:eastAsia="仿宋_GB2312" w:cs="仿宋_GB2312"/>
          <w:sz w:val="28"/>
          <w:szCs w:val="28"/>
          <w:lang w:bidi="ar"/>
        </w:rPr>
      </w:pPr>
    </w:p>
    <w:p>
      <w:pPr>
        <w:spacing w:line="460" w:lineRule="exact"/>
        <w:jc w:val="center"/>
        <w:rPr>
          <w:rFonts w:hint="eastAsia" w:cs="黑体" w:asciiTheme="minorEastAsia" w:hAnsiTheme="minorEastAsia"/>
          <w:szCs w:val="21"/>
          <w:lang w:bidi="ar"/>
        </w:rPr>
      </w:pPr>
      <w:r>
        <w:rPr>
          <w:rFonts w:hint="eastAsia" w:cs="黑体" w:asciiTheme="minorEastAsia" w:hAnsiTheme="minorEastAsia"/>
          <w:szCs w:val="21"/>
          <w:lang w:bidi="ar"/>
        </w:rPr>
        <w:t>图7 资格信息确认</w:t>
      </w:r>
    </w:p>
    <w:p>
      <w:pPr>
        <w:spacing w:line="460" w:lineRule="exact"/>
        <w:ind w:firstLine="562" w:firstLineChars="200"/>
        <w:rPr>
          <w:rFonts w:ascii="仿宋_GB2312" w:hAnsi="仿宋_GB2312" w:eastAsia="仿宋_GB2312" w:cs="仿宋_GB2312"/>
          <w:b/>
          <w:sz w:val="28"/>
          <w:szCs w:val="28"/>
          <w:lang w:bidi="ar"/>
        </w:rPr>
      </w:pPr>
      <w:r>
        <w:rPr>
          <w:rFonts w:hint="eastAsia" w:ascii="仿宋_GB2312" w:hAnsi="仿宋_GB2312" w:eastAsia="仿宋_GB2312" w:cs="仿宋_GB2312"/>
          <w:b/>
          <w:sz w:val="28"/>
          <w:szCs w:val="28"/>
          <w:lang w:bidi="ar"/>
        </w:rPr>
        <w:t>注意事项：</w:t>
      </w:r>
    </w:p>
    <w:p>
      <w:pPr>
        <w:pStyle w:val="12"/>
        <w:numPr>
          <w:ilvl w:val="0"/>
          <w:numId w:val="3"/>
        </w:numPr>
        <w:spacing w:line="460" w:lineRule="exact"/>
        <w:ind w:firstLineChars="0"/>
        <w:rPr>
          <w:rFonts w:hint="eastAsia" w:ascii="仿宋_GB2312" w:hAnsi="仿宋_GB2312" w:eastAsia="仿宋_GB2312" w:cs="仿宋_GB2312"/>
          <w:sz w:val="28"/>
          <w:szCs w:val="28"/>
          <w:lang w:bidi="ar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bidi="ar"/>
        </w:rPr>
        <w:t>请考生仔细查看和阅读首页的考试简介、考生须知、考试时间、报名流程、常见问题、特别提示、最新动态等信息。系统使用时有疑问可拨打首页右上角显示的客服电话咨询。</w:t>
      </w:r>
    </w:p>
    <w:p>
      <w:pPr>
        <w:pStyle w:val="12"/>
        <w:numPr>
          <w:ilvl w:val="0"/>
          <w:numId w:val="3"/>
        </w:numPr>
        <w:spacing w:line="460" w:lineRule="exact"/>
        <w:ind w:firstLineChars="0"/>
        <w:rPr>
          <w:rFonts w:hint="eastAsia" w:ascii="仿宋_GB2312" w:hAnsi="仿宋_GB2312" w:eastAsia="仿宋_GB2312" w:cs="仿宋_GB2312"/>
          <w:sz w:val="28"/>
          <w:szCs w:val="28"/>
          <w:lang w:bidi="ar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bidi="ar"/>
        </w:rPr>
        <w:t>在网上报名开始前、接到学校可进行信息资格确认的通知后，请及时登录系统进行信息资格确认和CET6报考资格复核申请。</w:t>
      </w:r>
    </w:p>
    <w:p>
      <w:pPr>
        <w:pStyle w:val="12"/>
        <w:numPr>
          <w:ilvl w:val="0"/>
          <w:numId w:val="3"/>
        </w:numPr>
        <w:spacing w:line="460" w:lineRule="exact"/>
        <w:ind w:firstLineChars="0"/>
        <w:rPr>
          <w:rFonts w:hint="eastAsia" w:ascii="仿宋_GB2312" w:hAnsi="仿宋_GB2312" w:eastAsia="仿宋_GB2312" w:cs="仿宋_GB2312"/>
          <w:sz w:val="28"/>
          <w:szCs w:val="28"/>
          <w:lang w:bidi="ar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bidi="ar"/>
        </w:rPr>
        <w:t>在网上报名开始前，考生只可以查询查看学籍和资格信息、进行CET6报考资格复核申请，无法进行报名信息保存。</w:t>
      </w:r>
    </w:p>
    <w:p>
      <w:pPr>
        <w:spacing w:line="460" w:lineRule="exact"/>
        <w:jc w:val="center"/>
        <w:rPr>
          <w:rFonts w:cs="黑体" w:asciiTheme="minorEastAsia" w:hAnsiTheme="minorEastAsia"/>
          <w:szCs w:val="21"/>
          <w:lang w:bidi="ar"/>
        </w:rPr>
      </w:pPr>
    </w:p>
    <w:p>
      <w:pPr>
        <w:spacing w:line="460" w:lineRule="exact"/>
        <w:rPr>
          <w:rFonts w:ascii="黑体" w:hAnsi="黑体" w:eastAsia="黑体" w:cs="黑体"/>
          <w:sz w:val="28"/>
          <w:szCs w:val="28"/>
          <w:lang w:bidi="ar"/>
        </w:rPr>
      </w:pPr>
      <w:r>
        <w:rPr>
          <w:rFonts w:hint="eastAsia" w:ascii="黑体" w:hAnsi="黑体" w:eastAsia="黑体" w:cs="黑体"/>
          <w:sz w:val="28"/>
          <w:szCs w:val="28"/>
          <w:lang w:bidi="ar"/>
        </w:rPr>
        <w:t>2、CET6资格复核</w:t>
      </w:r>
    </w:p>
    <w:p>
      <w:pPr>
        <w:spacing w:line="460" w:lineRule="exact"/>
        <w:ind w:firstLine="560" w:firstLineChars="200"/>
        <w:rPr>
          <w:rFonts w:ascii="仿宋_GB2312" w:hAnsi="仿宋_GB2312" w:eastAsia="仿宋_GB2312" w:cs="仿宋_GB2312"/>
          <w:sz w:val="28"/>
          <w:szCs w:val="28"/>
          <w:lang w:bidi="ar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bidi="ar"/>
        </w:rPr>
        <w:t>（1）在考生报名信息页面，点击“CET6资格复核”按钮，如图8；</w:t>
      </w:r>
    </w:p>
    <w:p>
      <w:pPr>
        <w:jc w:val="center"/>
        <w:rPr>
          <w:sz w:val="28"/>
          <w:szCs w:val="28"/>
        </w:rPr>
      </w:pPr>
      <w:r>
        <w:drawing>
          <wp:inline distT="0" distB="0" distL="0" distR="0">
            <wp:extent cx="4248150" cy="3093085"/>
            <wp:effectExtent l="0" t="0" r="0" b="0"/>
            <wp:docPr id="22" name="图片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图片 22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4248825" cy="30936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460" w:lineRule="exact"/>
        <w:jc w:val="center"/>
        <w:rPr>
          <w:rFonts w:cs="黑体" w:asciiTheme="minorEastAsia" w:hAnsiTheme="minorEastAsia"/>
          <w:szCs w:val="21"/>
          <w:lang w:bidi="ar"/>
        </w:rPr>
      </w:pPr>
      <w:r>
        <w:rPr>
          <w:rFonts w:hint="eastAsia" w:cs="黑体" w:asciiTheme="minorEastAsia" w:hAnsiTheme="minorEastAsia"/>
          <w:szCs w:val="21"/>
          <w:lang w:bidi="ar"/>
        </w:rPr>
        <w:t>图8 CET6资格复核</w:t>
      </w:r>
    </w:p>
    <w:p>
      <w:pPr>
        <w:spacing w:line="460" w:lineRule="exact"/>
        <w:ind w:firstLine="560" w:firstLineChars="200"/>
        <w:rPr>
          <w:rFonts w:ascii="仿宋_GB2312" w:hAnsi="仿宋_GB2312" w:eastAsia="仿宋_GB2312" w:cs="仿宋_GB2312"/>
          <w:sz w:val="28"/>
          <w:szCs w:val="28"/>
          <w:lang w:bidi="ar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bidi="ar"/>
        </w:rPr>
        <w:t>（2）填写考生已通过的CET4准考证号（成绩425分及以上），如图9；如果准考证号填写正确，则可以自动审核通过，如图10。</w:t>
      </w:r>
    </w:p>
    <w:p>
      <w:pPr>
        <w:jc w:val="center"/>
        <w:rPr>
          <w:sz w:val="28"/>
          <w:szCs w:val="28"/>
        </w:rPr>
      </w:pPr>
      <w:r>
        <w:rPr>
          <w:sz w:val="28"/>
          <w:szCs w:val="28"/>
        </w:rPr>
        <w:drawing>
          <wp:inline distT="0" distB="0" distL="114300" distR="114300">
            <wp:extent cx="3727450" cy="2371090"/>
            <wp:effectExtent l="0" t="0" r="6350" b="0"/>
            <wp:docPr id="8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2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011422" cy="3188649"/>
                    </a:xfrm>
                    <a:prstGeom prst="rect">
                      <a:avLst/>
                    </a:prstGeom>
                    <a:noFill/>
                    <a:ln w="9525">
                      <a:noFill/>
                      <a:miter/>
                    </a:ln>
                    <a:effectLst/>
                  </pic:spPr>
                </pic:pic>
              </a:graphicData>
            </a:graphic>
          </wp:inline>
        </w:drawing>
      </w:r>
    </w:p>
    <w:p>
      <w:pPr>
        <w:spacing w:line="460" w:lineRule="exact"/>
        <w:jc w:val="center"/>
        <w:rPr>
          <w:rFonts w:cs="黑体" w:asciiTheme="minorEastAsia" w:hAnsiTheme="minorEastAsia"/>
          <w:szCs w:val="21"/>
          <w:lang w:bidi="ar"/>
        </w:rPr>
      </w:pPr>
      <w:r>
        <w:rPr>
          <w:rFonts w:hint="eastAsia" w:cs="黑体" w:asciiTheme="minorEastAsia" w:hAnsiTheme="minorEastAsia"/>
          <w:szCs w:val="21"/>
          <w:lang w:bidi="ar"/>
        </w:rPr>
        <w:t>图9 填写四级准考证号</w:t>
      </w:r>
    </w:p>
    <w:p>
      <w:pPr>
        <w:jc w:val="center"/>
        <w:rPr>
          <w:rFonts w:ascii="黑体" w:hAnsi="黑体" w:eastAsia="黑体" w:cs="黑体"/>
          <w:sz w:val="28"/>
          <w:szCs w:val="28"/>
          <w:lang w:bidi="ar"/>
        </w:rPr>
      </w:pPr>
      <w:r>
        <w:rPr>
          <w:sz w:val="28"/>
          <w:szCs w:val="28"/>
        </w:rPr>
        <w:drawing>
          <wp:inline distT="0" distB="0" distL="114300" distR="114300">
            <wp:extent cx="3985895" cy="2495550"/>
            <wp:effectExtent l="0" t="0" r="0" b="0"/>
            <wp:docPr id="9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3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723559" cy="3583433"/>
                    </a:xfrm>
                    <a:prstGeom prst="rect">
                      <a:avLst/>
                    </a:prstGeom>
                    <a:noFill/>
                    <a:ln w="9525">
                      <a:noFill/>
                      <a:miter/>
                    </a:ln>
                    <a:effectLst/>
                  </pic:spPr>
                </pic:pic>
              </a:graphicData>
            </a:graphic>
          </wp:inline>
        </w:drawing>
      </w:r>
    </w:p>
    <w:p>
      <w:pPr>
        <w:spacing w:line="460" w:lineRule="exact"/>
        <w:jc w:val="center"/>
        <w:rPr>
          <w:rFonts w:cs="黑体" w:asciiTheme="minorEastAsia" w:hAnsiTheme="minorEastAsia"/>
          <w:szCs w:val="21"/>
          <w:lang w:bidi="ar"/>
        </w:rPr>
      </w:pPr>
      <w:r>
        <w:rPr>
          <w:rFonts w:hint="eastAsia" w:cs="黑体" w:asciiTheme="minorEastAsia" w:hAnsiTheme="minorEastAsia"/>
          <w:szCs w:val="21"/>
          <w:lang w:bidi="ar"/>
        </w:rPr>
        <w:t>图10 复核自动通过</w:t>
      </w:r>
    </w:p>
    <w:p>
      <w:pPr>
        <w:spacing w:line="460" w:lineRule="exact"/>
        <w:ind w:firstLine="560" w:firstLineChars="200"/>
        <w:rPr>
          <w:rFonts w:ascii="仿宋_GB2312" w:hAnsi="仿宋_GB2312" w:eastAsia="仿宋_GB2312" w:cs="仿宋_GB2312"/>
          <w:sz w:val="28"/>
          <w:szCs w:val="28"/>
          <w:lang w:bidi="ar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bidi="ar"/>
        </w:rPr>
        <w:t>（3）如果CET4准考证号填写有问题（例如填写错误或者填写了成绩未通过的CET4准考证号），则CET6资格不能自动审核通过，系统只提示“保存成功”，没有“复核已通过”的提示，如图11。这时请及时联系教务处管理员（见4问题反馈），由管理员核实相关情况后在考务系统中人工进行处理。</w:t>
      </w:r>
    </w:p>
    <w:p>
      <w:pPr>
        <w:jc w:val="center"/>
        <w:rPr>
          <w:sz w:val="28"/>
          <w:szCs w:val="28"/>
        </w:rPr>
      </w:pPr>
      <w:r>
        <w:rPr>
          <w:sz w:val="28"/>
          <w:szCs w:val="28"/>
        </w:rPr>
        <w:drawing>
          <wp:inline distT="0" distB="0" distL="114300" distR="114300">
            <wp:extent cx="5271135" cy="2973705"/>
            <wp:effectExtent l="0" t="0" r="5715" b="0"/>
            <wp:docPr id="12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272405" cy="2974178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460" w:lineRule="exact"/>
        <w:jc w:val="center"/>
        <w:rPr>
          <w:rFonts w:cs="黑体" w:asciiTheme="minorEastAsia" w:hAnsiTheme="minorEastAsia"/>
          <w:szCs w:val="21"/>
          <w:lang w:bidi="ar"/>
        </w:rPr>
      </w:pPr>
      <w:r>
        <w:rPr>
          <w:rFonts w:hint="eastAsia" w:cs="黑体" w:asciiTheme="minorEastAsia" w:hAnsiTheme="minorEastAsia"/>
          <w:szCs w:val="21"/>
          <w:lang w:bidi="ar"/>
        </w:rPr>
        <w:t>图11 复核未自动通过</w:t>
      </w:r>
    </w:p>
    <w:p>
      <w:pPr>
        <w:spacing w:line="460" w:lineRule="exact"/>
        <w:rPr>
          <w:rFonts w:ascii="黑体" w:hAnsi="黑体" w:eastAsia="黑体" w:cs="黑体"/>
          <w:sz w:val="28"/>
          <w:szCs w:val="28"/>
          <w:lang w:bidi="ar"/>
        </w:rPr>
      </w:pPr>
    </w:p>
    <w:p>
      <w:pPr>
        <w:spacing w:line="460" w:lineRule="exact"/>
        <w:rPr>
          <w:rFonts w:ascii="黑体" w:hAnsi="黑体" w:eastAsia="黑体" w:cs="黑体"/>
          <w:sz w:val="28"/>
          <w:szCs w:val="28"/>
          <w:lang w:bidi="ar"/>
        </w:rPr>
      </w:pPr>
      <w:r>
        <w:rPr>
          <w:rFonts w:hint="eastAsia" w:ascii="黑体" w:hAnsi="黑体" w:eastAsia="黑体" w:cs="黑体"/>
          <w:sz w:val="28"/>
          <w:szCs w:val="28"/>
          <w:lang w:bidi="ar"/>
        </w:rPr>
        <w:t>3、报考笔试+口试</w:t>
      </w:r>
    </w:p>
    <w:p>
      <w:pPr>
        <w:spacing w:line="460" w:lineRule="exact"/>
        <w:ind w:firstLine="560" w:firstLineChars="200"/>
        <w:rPr>
          <w:rFonts w:ascii="仿宋_GB2312" w:hAnsi="仿宋_GB2312" w:eastAsia="仿宋_GB2312" w:cs="仿宋_GB2312"/>
          <w:sz w:val="28"/>
          <w:szCs w:val="28"/>
          <w:lang w:bidi="ar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bidi="ar"/>
        </w:rPr>
        <w:t>（1）在考生报名信息页面，点击“笔试报考”按钮，如图12；</w:t>
      </w:r>
    </w:p>
    <w:p>
      <w:pPr>
        <w:jc w:val="center"/>
        <w:rPr>
          <w:sz w:val="28"/>
          <w:szCs w:val="28"/>
        </w:rPr>
      </w:pPr>
      <w:r>
        <w:drawing>
          <wp:inline distT="0" distB="0" distL="0" distR="0">
            <wp:extent cx="5486400" cy="3024505"/>
            <wp:effectExtent l="0" t="0" r="0" b="4445"/>
            <wp:docPr id="23" name="图片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图片 23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486400" cy="30245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460" w:lineRule="exact"/>
        <w:jc w:val="center"/>
        <w:rPr>
          <w:rFonts w:cs="黑体" w:asciiTheme="minorEastAsia" w:hAnsiTheme="minorEastAsia"/>
          <w:szCs w:val="21"/>
          <w:lang w:bidi="ar"/>
        </w:rPr>
      </w:pPr>
      <w:r>
        <w:rPr>
          <w:rFonts w:hint="eastAsia" w:cs="黑体" w:asciiTheme="minorEastAsia" w:hAnsiTheme="minorEastAsia"/>
          <w:szCs w:val="21"/>
          <w:lang w:bidi="ar"/>
        </w:rPr>
        <w:t>图12 笔试报考</w:t>
      </w:r>
    </w:p>
    <w:p>
      <w:pPr>
        <w:jc w:val="center"/>
        <w:rPr>
          <w:sz w:val="28"/>
          <w:szCs w:val="28"/>
        </w:rPr>
      </w:pPr>
    </w:p>
    <w:p>
      <w:pPr>
        <w:spacing w:line="460" w:lineRule="exact"/>
        <w:ind w:firstLine="560" w:firstLineChars="200"/>
        <w:rPr>
          <w:rFonts w:ascii="仿宋_GB2312" w:hAnsi="仿宋_GB2312" w:eastAsia="仿宋_GB2312" w:cs="仿宋_GB2312"/>
          <w:sz w:val="28"/>
          <w:szCs w:val="28"/>
          <w:lang w:bidi="ar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bidi="ar"/>
        </w:rPr>
        <w:t>（2）在笔试报考页面中，勾选要报考的科目后点击“提交”按钮，如图13；</w:t>
      </w:r>
    </w:p>
    <w:p>
      <w:pPr>
        <w:jc w:val="center"/>
        <w:rPr>
          <w:sz w:val="28"/>
          <w:szCs w:val="28"/>
        </w:rPr>
      </w:pPr>
      <w:r>
        <w:drawing>
          <wp:inline distT="0" distB="0" distL="0" distR="0">
            <wp:extent cx="4998720" cy="2774315"/>
            <wp:effectExtent l="0" t="0" r="0" b="6985"/>
            <wp:docPr id="24" name="图片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图片 24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4999342" cy="27745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460" w:lineRule="exact"/>
        <w:jc w:val="center"/>
        <w:rPr>
          <w:rFonts w:cs="黑体" w:asciiTheme="minorEastAsia" w:hAnsiTheme="minorEastAsia"/>
          <w:szCs w:val="21"/>
          <w:lang w:bidi="ar"/>
        </w:rPr>
      </w:pPr>
      <w:r>
        <w:rPr>
          <w:rFonts w:hint="eastAsia" w:cs="黑体" w:asciiTheme="minorEastAsia" w:hAnsiTheme="minorEastAsia"/>
          <w:szCs w:val="21"/>
          <w:lang w:bidi="ar"/>
        </w:rPr>
        <w:t>图13 选择笔试报考科目</w:t>
      </w:r>
    </w:p>
    <w:p>
      <w:pPr>
        <w:spacing w:line="460" w:lineRule="exact"/>
        <w:ind w:firstLine="560" w:firstLineChars="200"/>
        <w:rPr>
          <w:rFonts w:ascii="仿宋_GB2312" w:hAnsi="仿宋_GB2312" w:eastAsia="仿宋_GB2312" w:cs="仿宋_GB2312"/>
          <w:sz w:val="28"/>
          <w:szCs w:val="28"/>
          <w:lang w:bidi="ar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bidi="ar"/>
        </w:rPr>
        <w:t>（3）笔试报名完成后，系统返回考生信息页面，如果还需要报考口试，则继续点击“口试报考”，如图14（必须需先报考笔试，才可以报考对应科目的口试）；具体操作与笔试类似。</w:t>
      </w:r>
    </w:p>
    <w:p>
      <w:pPr>
        <w:jc w:val="center"/>
        <w:rPr>
          <w:sz w:val="28"/>
          <w:szCs w:val="28"/>
        </w:rPr>
      </w:pPr>
      <w:r>
        <w:rPr>
          <w:sz w:val="28"/>
          <w:szCs w:val="28"/>
        </w:rPr>
        <w:drawing>
          <wp:inline distT="0" distB="0" distL="114300" distR="114300">
            <wp:extent cx="5270500" cy="4394200"/>
            <wp:effectExtent l="0" t="0" r="6350" b="6350"/>
            <wp:docPr id="15" name="图片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5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43942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460" w:lineRule="exact"/>
        <w:jc w:val="center"/>
        <w:rPr>
          <w:rFonts w:cs="黑体" w:asciiTheme="minorEastAsia" w:hAnsiTheme="minorEastAsia"/>
          <w:szCs w:val="21"/>
          <w:lang w:bidi="ar"/>
        </w:rPr>
      </w:pPr>
      <w:r>
        <w:rPr>
          <w:rFonts w:hint="eastAsia" w:cs="黑体" w:asciiTheme="minorEastAsia" w:hAnsiTheme="minorEastAsia"/>
          <w:szCs w:val="21"/>
          <w:lang w:bidi="ar"/>
        </w:rPr>
        <w:t>图14 口试报考</w:t>
      </w:r>
    </w:p>
    <w:p>
      <w:pPr>
        <w:jc w:val="center"/>
        <w:rPr>
          <w:sz w:val="28"/>
          <w:szCs w:val="28"/>
        </w:rPr>
      </w:pPr>
    </w:p>
    <w:p>
      <w:pPr>
        <w:spacing w:line="460" w:lineRule="exact"/>
        <w:ind w:firstLine="560" w:firstLineChars="200"/>
        <w:rPr>
          <w:rFonts w:ascii="仿宋_GB2312" w:hAnsi="仿宋_GB2312" w:eastAsia="仿宋_GB2312" w:cs="仿宋_GB2312"/>
          <w:sz w:val="28"/>
          <w:szCs w:val="28"/>
          <w:lang w:bidi="ar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bidi="ar"/>
        </w:rPr>
        <w:t>（4）全部科目报名均完成后，请点击考生信息页面中的“支付”按钮，进入报考费用确认支付页面，如图15（必须先成功支付笔试，才能支付对应科目的口试）；</w:t>
      </w:r>
    </w:p>
    <w:p>
      <w:pPr>
        <w:jc w:val="center"/>
        <w:rPr>
          <w:sz w:val="28"/>
          <w:szCs w:val="28"/>
        </w:rPr>
      </w:pPr>
      <w:r>
        <w:rPr>
          <w:sz w:val="28"/>
          <w:szCs w:val="28"/>
        </w:rPr>
        <w:drawing>
          <wp:inline distT="0" distB="0" distL="114300" distR="114300">
            <wp:extent cx="5273675" cy="2984500"/>
            <wp:effectExtent l="0" t="0" r="3175" b="6350"/>
            <wp:docPr id="18" name="图片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18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273675" cy="2984272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460" w:lineRule="exact"/>
        <w:jc w:val="center"/>
        <w:rPr>
          <w:rFonts w:cs="黑体" w:asciiTheme="minorEastAsia" w:hAnsiTheme="minorEastAsia"/>
          <w:szCs w:val="21"/>
          <w:lang w:bidi="ar"/>
        </w:rPr>
      </w:pPr>
      <w:r>
        <w:rPr>
          <w:rFonts w:hint="eastAsia" w:cs="黑体" w:asciiTheme="minorEastAsia" w:hAnsiTheme="minorEastAsia"/>
          <w:szCs w:val="21"/>
          <w:lang w:bidi="ar"/>
        </w:rPr>
        <w:t>图15 确认支付</w:t>
      </w:r>
    </w:p>
    <w:p>
      <w:pPr>
        <w:spacing w:line="460" w:lineRule="exact"/>
        <w:ind w:firstLine="560" w:firstLineChars="200"/>
        <w:rPr>
          <w:rFonts w:ascii="仿宋_GB2312" w:hAnsi="仿宋_GB2312" w:eastAsia="仿宋_GB2312" w:cs="仿宋_GB2312"/>
          <w:sz w:val="28"/>
          <w:szCs w:val="28"/>
          <w:lang w:bidi="ar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bidi="ar"/>
        </w:rPr>
        <w:t>（5）可以选择“支付宝”或者“首信易支付”两种支付方式，如图16；支付完成后，报考信息中的“支付状态”将更新为“已支付”，如图17。</w:t>
      </w:r>
    </w:p>
    <w:p>
      <w:pPr>
        <w:jc w:val="center"/>
        <w:rPr>
          <w:sz w:val="28"/>
          <w:szCs w:val="28"/>
        </w:rPr>
      </w:pPr>
      <w:r>
        <w:rPr>
          <w:sz w:val="28"/>
          <w:szCs w:val="28"/>
        </w:rPr>
        <w:drawing>
          <wp:inline distT="0" distB="0" distL="114300" distR="114300">
            <wp:extent cx="4891405" cy="2874645"/>
            <wp:effectExtent l="0" t="0" r="4445" b="1905"/>
            <wp:docPr id="19" name="图片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19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4895289" cy="2877081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460" w:lineRule="exact"/>
        <w:jc w:val="center"/>
        <w:rPr>
          <w:rFonts w:cs="黑体" w:asciiTheme="minorEastAsia" w:hAnsiTheme="minorEastAsia"/>
          <w:szCs w:val="21"/>
          <w:lang w:bidi="ar"/>
        </w:rPr>
      </w:pPr>
      <w:r>
        <w:rPr>
          <w:rFonts w:hint="eastAsia" w:cs="黑体" w:asciiTheme="minorEastAsia" w:hAnsiTheme="minorEastAsia"/>
          <w:szCs w:val="21"/>
          <w:lang w:bidi="ar"/>
        </w:rPr>
        <w:t>图16 两种支付方式</w:t>
      </w:r>
    </w:p>
    <w:p>
      <w:pPr>
        <w:jc w:val="center"/>
        <w:rPr>
          <w:sz w:val="28"/>
          <w:szCs w:val="28"/>
        </w:rPr>
      </w:pPr>
      <w:r>
        <w:rPr>
          <w:sz w:val="28"/>
          <w:szCs w:val="28"/>
        </w:rPr>
        <w:drawing>
          <wp:inline distT="0" distB="0" distL="114300" distR="114300">
            <wp:extent cx="5336540" cy="1506855"/>
            <wp:effectExtent l="0" t="0" r="0" b="0"/>
            <wp:docPr id="20" name="图片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图片 20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336417" cy="1506859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460" w:lineRule="exact"/>
        <w:jc w:val="center"/>
        <w:rPr>
          <w:rFonts w:cs="黑体" w:asciiTheme="minorEastAsia" w:hAnsiTheme="minorEastAsia"/>
          <w:szCs w:val="21"/>
          <w:lang w:bidi="ar"/>
        </w:rPr>
      </w:pPr>
      <w:r>
        <w:rPr>
          <w:rFonts w:hint="eastAsia" w:cs="黑体" w:asciiTheme="minorEastAsia" w:hAnsiTheme="minorEastAsia"/>
          <w:szCs w:val="21"/>
          <w:lang w:bidi="ar"/>
        </w:rPr>
        <w:t>图17 支付完成</w:t>
      </w:r>
    </w:p>
    <w:p>
      <w:pPr>
        <w:spacing w:line="460" w:lineRule="exact"/>
        <w:ind w:firstLine="560" w:firstLineChars="200"/>
        <w:rPr>
          <w:rFonts w:ascii="仿宋_GB2312" w:hAnsi="仿宋_GB2312" w:eastAsia="仿宋_GB2312" w:cs="仿宋_GB2312"/>
          <w:sz w:val="28"/>
          <w:szCs w:val="28"/>
          <w:lang w:bidi="ar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bidi="ar"/>
        </w:rPr>
        <w:t>（5）支付完成后，报考信息提供“准考证打印”按钮，在系统设定的准考证打印时间开始后，考生可自行打印准考证。</w:t>
      </w:r>
    </w:p>
    <w:p>
      <w:pPr>
        <w:spacing w:line="460" w:lineRule="exact"/>
        <w:ind w:firstLine="562" w:firstLineChars="200"/>
        <w:rPr>
          <w:rFonts w:ascii="仿宋_GB2312" w:hAnsi="仿宋_GB2312" w:eastAsia="仿宋_GB2312" w:cs="仿宋_GB2312"/>
          <w:b/>
          <w:sz w:val="28"/>
          <w:szCs w:val="28"/>
          <w:lang w:bidi="ar"/>
        </w:rPr>
      </w:pPr>
      <w:r>
        <w:rPr>
          <w:rFonts w:hint="eastAsia" w:ascii="仿宋_GB2312" w:hAnsi="仿宋_GB2312" w:eastAsia="仿宋_GB2312" w:cs="仿宋_GB2312"/>
          <w:b/>
          <w:sz w:val="28"/>
          <w:szCs w:val="28"/>
          <w:lang w:bidi="ar"/>
        </w:rPr>
        <w:t>注意事项：</w:t>
      </w:r>
    </w:p>
    <w:p>
      <w:pPr>
        <w:pStyle w:val="12"/>
        <w:numPr>
          <w:ilvl w:val="0"/>
          <w:numId w:val="3"/>
        </w:numPr>
        <w:spacing w:line="460" w:lineRule="exact"/>
        <w:ind w:firstLineChars="0"/>
        <w:rPr>
          <w:rFonts w:hint="eastAsia" w:ascii="仿宋_GB2312" w:hAnsi="仿宋_GB2312" w:eastAsia="仿宋_GB2312" w:cs="仿宋_GB2312"/>
          <w:sz w:val="28"/>
          <w:szCs w:val="28"/>
          <w:lang w:bidi="ar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bidi="ar"/>
        </w:rPr>
        <w:t>考生科目报名成功的唯一标识是：对应科目的支付状态为“已支付”。如果缴费时银行已扣费成功，但系统显示科目支付状态为“未支付”，不要重复缴费，可点击“更新”按钮更新支付状态。</w:t>
      </w:r>
    </w:p>
    <w:p>
      <w:pPr>
        <w:pStyle w:val="12"/>
        <w:numPr>
          <w:ilvl w:val="0"/>
          <w:numId w:val="3"/>
        </w:numPr>
        <w:spacing w:line="460" w:lineRule="exact"/>
        <w:ind w:firstLineChars="0"/>
        <w:rPr>
          <w:rFonts w:hint="eastAsia" w:ascii="仿宋_GB2312" w:hAnsi="仿宋_GB2312" w:eastAsia="仿宋_GB2312" w:cs="仿宋_GB2312"/>
          <w:sz w:val="28"/>
          <w:szCs w:val="28"/>
          <w:lang w:bidi="ar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bidi="ar"/>
        </w:rPr>
        <w:t>在网上报名时间内，报考未支付的科目可以随时修改；已支付的科目不可以修改，不可以取消。网上报名截止后，不可以新增和修改报考信息。</w:t>
      </w:r>
    </w:p>
    <w:p>
      <w:pPr>
        <w:pStyle w:val="12"/>
        <w:numPr>
          <w:ilvl w:val="0"/>
          <w:numId w:val="3"/>
        </w:numPr>
        <w:spacing w:line="460" w:lineRule="exact"/>
        <w:ind w:firstLineChars="0"/>
        <w:rPr>
          <w:rFonts w:hint="eastAsia" w:ascii="仿宋_GB2312" w:hAnsi="仿宋_GB2312" w:eastAsia="仿宋_GB2312" w:cs="仿宋_GB2312"/>
          <w:sz w:val="28"/>
          <w:szCs w:val="28"/>
          <w:lang w:bidi="ar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bidi="ar"/>
        </w:rPr>
        <w:t>考生报考后未缴费科目，将在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 w:bidi="ar"/>
        </w:rPr>
        <w:t>12</w:t>
      </w:r>
      <w:r>
        <w:rPr>
          <w:rFonts w:hint="eastAsia" w:ascii="仿宋_GB2312" w:hAnsi="仿宋_GB2312" w:eastAsia="仿宋_GB2312" w:cs="仿宋_GB2312"/>
          <w:sz w:val="28"/>
          <w:szCs w:val="28"/>
          <w:lang w:bidi="ar"/>
        </w:rPr>
        <w:t>小时后被系统自动删除；如果报考科目全部被删除，考生通过网上报名确认的报名信息也将在</w:t>
      </w:r>
      <w:r>
        <w:rPr>
          <w:rFonts w:hint="eastAsia" w:ascii="仿宋_GB2312" w:hAnsi="仿宋_GB2312" w:eastAsia="仿宋_GB2312" w:cs="仿宋_GB2312"/>
          <w:sz w:val="28"/>
          <w:szCs w:val="28"/>
          <w:lang w:val="en-US" w:eastAsia="zh-CN" w:bidi="ar"/>
        </w:rPr>
        <w:t>12</w:t>
      </w:r>
      <w:r>
        <w:rPr>
          <w:rFonts w:hint="eastAsia" w:ascii="仿宋_GB2312" w:hAnsi="仿宋_GB2312" w:eastAsia="仿宋_GB2312" w:cs="仿宋_GB2312"/>
          <w:sz w:val="28"/>
          <w:szCs w:val="28"/>
          <w:lang w:bidi="ar"/>
        </w:rPr>
        <w:t>小时后删除。只要在网上报名时间内，且存在容量，考生可以重新报考。</w:t>
      </w:r>
    </w:p>
    <w:p>
      <w:pPr>
        <w:pStyle w:val="12"/>
        <w:numPr>
          <w:ilvl w:val="0"/>
          <w:numId w:val="3"/>
        </w:numPr>
        <w:spacing w:line="460" w:lineRule="exact"/>
        <w:ind w:firstLineChars="0"/>
        <w:rPr>
          <w:rFonts w:hint="eastAsia" w:ascii="仿宋_GB2312" w:hAnsi="仿宋_GB2312" w:eastAsia="仿宋_GB2312" w:cs="仿宋_GB2312"/>
          <w:sz w:val="28"/>
          <w:szCs w:val="28"/>
          <w:lang w:bidi="ar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bidi="ar"/>
        </w:rPr>
        <w:t>我校考生在报名并支付后无需自行打印准考证，将由教务处统一打印并发给各院系，请到本院系教学办公室领取。统一制作的准考证如果丢失，则可使用本系统的“准考证打印”功能自行补打印。</w:t>
      </w:r>
    </w:p>
    <w:p>
      <w:pPr>
        <w:spacing w:line="460" w:lineRule="exact"/>
        <w:rPr>
          <w:rFonts w:ascii="仿宋_GB2312" w:hAnsi="仿宋_GB2312" w:eastAsia="仿宋_GB2312" w:cs="仿宋_GB2312"/>
          <w:sz w:val="28"/>
          <w:szCs w:val="28"/>
          <w:lang w:bidi="ar"/>
        </w:rPr>
      </w:pPr>
    </w:p>
    <w:p>
      <w:pPr>
        <w:spacing w:line="460" w:lineRule="exact"/>
        <w:rPr>
          <w:rFonts w:ascii="黑体" w:hAnsi="黑体" w:eastAsia="黑体" w:cs="黑体"/>
          <w:sz w:val="28"/>
          <w:szCs w:val="28"/>
          <w:lang w:bidi="ar"/>
        </w:rPr>
      </w:pPr>
      <w:r>
        <w:rPr>
          <w:rFonts w:hint="eastAsia" w:ascii="黑体" w:hAnsi="黑体" w:eastAsia="黑体" w:cs="黑体"/>
          <w:sz w:val="28"/>
          <w:szCs w:val="28"/>
          <w:lang w:bidi="ar"/>
        </w:rPr>
        <w:t>4、问题反馈</w:t>
      </w:r>
    </w:p>
    <w:p>
      <w:pPr>
        <w:spacing w:line="460" w:lineRule="exact"/>
        <w:ind w:firstLine="560" w:firstLineChars="200"/>
        <w:rPr>
          <w:rFonts w:hint="eastAsia" w:ascii="仿宋_GB2312" w:hAnsi="仿宋_GB2312" w:eastAsia="仿宋_GB2312" w:cs="仿宋_GB2312"/>
          <w:sz w:val="28"/>
          <w:szCs w:val="28"/>
          <w:lang w:bidi="ar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bidi="ar"/>
        </w:rPr>
        <w:t>（1）报名系统咨询中心对考生提供客服支持，电话：</w:t>
      </w:r>
      <w:r>
        <w:rPr>
          <w:rFonts w:ascii="仿宋_GB2312" w:hAnsi="仿宋_GB2312" w:eastAsia="仿宋_GB2312" w:cs="仿宋_GB2312"/>
          <w:sz w:val="28"/>
          <w:szCs w:val="28"/>
          <w:lang w:bidi="ar"/>
        </w:rPr>
        <w:t>010-62987880</w:t>
      </w:r>
      <w:r>
        <w:rPr>
          <w:rFonts w:hint="eastAsia" w:ascii="仿宋_GB2312" w:hAnsi="仿宋_GB2312" w:eastAsia="仿宋_GB2312" w:cs="仿宋_GB2312"/>
          <w:sz w:val="28"/>
          <w:szCs w:val="28"/>
          <w:lang w:bidi="ar"/>
        </w:rPr>
        <w:t>（在网站首页右上角显示），如果有相关问题可进行咨询。</w:t>
      </w:r>
    </w:p>
    <w:p>
      <w:pPr>
        <w:spacing w:line="460" w:lineRule="exact"/>
        <w:ind w:firstLine="560" w:firstLineChars="200"/>
        <w:rPr>
          <w:rFonts w:hint="eastAsia" w:ascii="仿宋_GB2312" w:hAnsi="仿宋_GB2312" w:eastAsia="仿宋_GB2312" w:cs="仿宋_GB2312"/>
          <w:sz w:val="28"/>
          <w:szCs w:val="28"/>
          <w:lang w:bidi="ar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bidi="ar"/>
        </w:rPr>
        <w:t>（2）如果发现个人的学籍信息、照片等有误，或者资格确认等环节出现问题，请及时联系教务处管理员进行处理。电话：86413520，QQ群：</w:t>
      </w:r>
      <w:r>
        <w:rPr>
          <w:rFonts w:ascii="Times New Roman" w:hAnsi="Times New Roman" w:eastAsia="仿宋_GB2312" w:cs="Times New Roman"/>
          <w:sz w:val="28"/>
          <w:szCs w:val="28"/>
          <w:lang w:bidi="ar"/>
        </w:rPr>
        <w:t>653232685</w:t>
      </w:r>
      <w:r>
        <w:rPr>
          <w:rFonts w:hint="eastAsia" w:ascii="Times New Roman" w:hAnsi="Times New Roman" w:eastAsia="仿宋_GB2312" w:cs="Times New Roman"/>
          <w:sz w:val="28"/>
          <w:szCs w:val="28"/>
          <w:lang w:bidi="ar"/>
        </w:rPr>
        <w:t>。</w:t>
      </w:r>
    </w:p>
    <w:p>
      <w:pPr>
        <w:widowControl/>
        <w:spacing w:before="96" w:line="360" w:lineRule="auto"/>
        <w:ind w:left="547" w:hanging="547"/>
        <w:jc w:val="left"/>
        <w:textAlignment w:val="baseline"/>
        <w:rPr>
          <w:rFonts w:hint="eastAsia" w:ascii="Arial" w:hAnsi="宋体" w:eastAsia="宋体" w:cs="mn-cs"/>
          <w:b/>
          <w:kern w:val="0"/>
          <w:sz w:val="28"/>
          <w:szCs w:val="28"/>
          <w:lang w:bidi="ar"/>
        </w:rPr>
      </w:pPr>
    </w:p>
    <w:p>
      <w:pPr>
        <w:widowControl/>
        <w:spacing w:before="96" w:line="360" w:lineRule="auto"/>
        <w:ind w:left="105" w:leftChars="50" w:firstLine="5880" w:firstLineChars="2100"/>
        <w:jc w:val="left"/>
        <w:textAlignment w:val="baseline"/>
        <w:rPr>
          <w:rFonts w:hint="eastAsia" w:ascii="黑体" w:hAnsi="黑体" w:eastAsia="黑体" w:cs="mn-cs"/>
          <w:kern w:val="0"/>
          <w:sz w:val="28"/>
          <w:szCs w:val="28"/>
          <w:lang w:bidi="ar"/>
        </w:rPr>
      </w:pPr>
      <w:r>
        <w:rPr>
          <w:rFonts w:hint="eastAsia" w:ascii="黑体" w:hAnsi="黑体" w:eastAsia="黑体" w:cs="mn-cs"/>
          <w:kern w:val="0"/>
          <w:sz w:val="28"/>
          <w:szCs w:val="28"/>
          <w:lang w:bidi="ar"/>
        </w:rPr>
        <w:t>本科生院教务处</w:t>
      </w:r>
    </w:p>
    <w:p>
      <w:pPr>
        <w:widowControl/>
        <w:spacing w:before="96" w:line="360" w:lineRule="auto"/>
        <w:ind w:left="105" w:leftChars="50" w:firstLine="6160" w:firstLineChars="2200"/>
        <w:jc w:val="left"/>
        <w:textAlignment w:val="baseline"/>
        <w:rPr>
          <w:rFonts w:ascii="黑体" w:hAnsi="黑体" w:eastAsia="黑体" w:cs="mn-cs"/>
          <w:kern w:val="0"/>
          <w:sz w:val="28"/>
          <w:szCs w:val="28"/>
          <w:lang w:bidi="ar"/>
        </w:rPr>
      </w:pPr>
      <w:r>
        <w:rPr>
          <w:rFonts w:hint="eastAsia" w:ascii="黑体" w:hAnsi="黑体" w:eastAsia="黑体" w:cs="mn-cs"/>
          <w:kern w:val="0"/>
          <w:sz w:val="28"/>
          <w:szCs w:val="28"/>
          <w:lang w:bidi="ar"/>
        </w:rPr>
        <w:t>2019年3月</w:t>
      </w:r>
    </w:p>
    <w:sectPr>
      <w:pgSz w:w="11906" w:h="16838"/>
      <w:pgMar w:top="1100" w:right="1179" w:bottom="533" w:left="1123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mn-cs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5D6440"/>
    <w:multiLevelType w:val="multilevel"/>
    <w:tmpl w:val="1F5D6440"/>
    <w:lvl w:ilvl="0" w:tentative="0">
      <w:start w:val="1"/>
      <w:numFmt w:val="bullet"/>
      <w:lvlText w:val=""/>
      <w:lvlJc w:val="left"/>
      <w:pPr>
        <w:ind w:left="1540" w:hanging="420"/>
      </w:pPr>
      <w:rPr>
        <w:rFonts w:hint="default" w:ascii="Wingdings" w:hAnsi="Wingdings"/>
      </w:rPr>
    </w:lvl>
    <w:lvl w:ilvl="1" w:tentative="0">
      <w:start w:val="1"/>
      <w:numFmt w:val="bullet"/>
      <w:lvlText w:val=""/>
      <w:lvlJc w:val="left"/>
      <w:pPr>
        <w:ind w:left="196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238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280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322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364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406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448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4900" w:hanging="420"/>
      </w:pPr>
      <w:rPr>
        <w:rFonts w:hint="default" w:ascii="Wingdings" w:hAnsi="Wingdings"/>
      </w:rPr>
    </w:lvl>
  </w:abstractNum>
  <w:abstractNum w:abstractNumId="1">
    <w:nsid w:val="5ABA4D48"/>
    <w:multiLevelType w:val="multilevel"/>
    <w:tmpl w:val="5ABA4D48"/>
    <w:lvl w:ilvl="0" w:tentative="0">
      <w:start w:val="1"/>
      <w:numFmt w:val="bullet"/>
      <w:lvlText w:val=""/>
      <w:lvlJc w:val="left"/>
      <w:pPr>
        <w:ind w:left="980" w:hanging="420"/>
      </w:pPr>
      <w:rPr>
        <w:rFonts w:hint="default" w:ascii="Wingdings" w:hAnsi="Wingdings"/>
      </w:rPr>
    </w:lvl>
    <w:lvl w:ilvl="1" w:tentative="0">
      <w:start w:val="1"/>
      <w:numFmt w:val="bullet"/>
      <w:lvlText w:val=""/>
      <w:lvlJc w:val="left"/>
      <w:pPr>
        <w:ind w:left="140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182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224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266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308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350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392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4340" w:hanging="420"/>
      </w:pPr>
      <w:rPr>
        <w:rFonts w:hint="default" w:ascii="Wingdings" w:hAnsi="Wingdings"/>
      </w:rPr>
    </w:lvl>
  </w:abstractNum>
  <w:abstractNum w:abstractNumId="2">
    <w:nsid w:val="62A5163C"/>
    <w:multiLevelType w:val="multilevel"/>
    <w:tmpl w:val="62A5163C"/>
    <w:lvl w:ilvl="0" w:tentative="0">
      <w:start w:val="1"/>
      <w:numFmt w:val="bullet"/>
      <w:lvlText w:val=""/>
      <w:lvlJc w:val="left"/>
      <w:pPr>
        <w:ind w:left="980" w:hanging="420"/>
      </w:pPr>
      <w:rPr>
        <w:rFonts w:hint="default" w:ascii="Wingdings" w:hAnsi="Wingdings"/>
      </w:rPr>
    </w:lvl>
    <w:lvl w:ilvl="1" w:tentative="0">
      <w:start w:val="1"/>
      <w:numFmt w:val="bullet"/>
      <w:lvlText w:val=""/>
      <w:lvlJc w:val="left"/>
      <w:pPr>
        <w:ind w:left="1400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1820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2240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2660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3080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3500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3920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4340" w:hanging="420"/>
      </w:pPr>
      <w:rPr>
        <w:rFonts w:hint="default" w:ascii="Wingdings" w:hAnsi="Wingdings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8B63285"/>
    <w:rsid w:val="0000475E"/>
    <w:rsid w:val="00022867"/>
    <w:rsid w:val="00067DEB"/>
    <w:rsid w:val="00102B59"/>
    <w:rsid w:val="00220859"/>
    <w:rsid w:val="002D5485"/>
    <w:rsid w:val="003966E9"/>
    <w:rsid w:val="004B5B81"/>
    <w:rsid w:val="005D5D54"/>
    <w:rsid w:val="00655909"/>
    <w:rsid w:val="006A6C33"/>
    <w:rsid w:val="00750DB5"/>
    <w:rsid w:val="007663FC"/>
    <w:rsid w:val="00774FD9"/>
    <w:rsid w:val="00897834"/>
    <w:rsid w:val="00A35010"/>
    <w:rsid w:val="00A73335"/>
    <w:rsid w:val="00B26FD9"/>
    <w:rsid w:val="00B96700"/>
    <w:rsid w:val="00C227FB"/>
    <w:rsid w:val="00C41CF8"/>
    <w:rsid w:val="00C60B74"/>
    <w:rsid w:val="00C84BFE"/>
    <w:rsid w:val="00CC0EDE"/>
    <w:rsid w:val="00D156C6"/>
    <w:rsid w:val="00E24F4D"/>
    <w:rsid w:val="00E5134D"/>
    <w:rsid w:val="00E92995"/>
    <w:rsid w:val="00F22385"/>
    <w:rsid w:val="01BD1D63"/>
    <w:rsid w:val="0235247C"/>
    <w:rsid w:val="02D36EEE"/>
    <w:rsid w:val="02D54F65"/>
    <w:rsid w:val="069036F9"/>
    <w:rsid w:val="06E6194F"/>
    <w:rsid w:val="06EC62A7"/>
    <w:rsid w:val="0A616957"/>
    <w:rsid w:val="0A6C460C"/>
    <w:rsid w:val="0DB52418"/>
    <w:rsid w:val="0F070576"/>
    <w:rsid w:val="11685C04"/>
    <w:rsid w:val="11FC436B"/>
    <w:rsid w:val="12907BB8"/>
    <w:rsid w:val="141D66BD"/>
    <w:rsid w:val="149312E2"/>
    <w:rsid w:val="14CB2DD7"/>
    <w:rsid w:val="1534766F"/>
    <w:rsid w:val="153678D0"/>
    <w:rsid w:val="176E6144"/>
    <w:rsid w:val="181C45D2"/>
    <w:rsid w:val="18797343"/>
    <w:rsid w:val="1886176B"/>
    <w:rsid w:val="18B63285"/>
    <w:rsid w:val="1D9822A4"/>
    <w:rsid w:val="1E0F1CA3"/>
    <w:rsid w:val="1ED25FE4"/>
    <w:rsid w:val="2203526D"/>
    <w:rsid w:val="227106AD"/>
    <w:rsid w:val="238A5A31"/>
    <w:rsid w:val="245367FF"/>
    <w:rsid w:val="252B7881"/>
    <w:rsid w:val="25C620E5"/>
    <w:rsid w:val="281C259E"/>
    <w:rsid w:val="294414C4"/>
    <w:rsid w:val="2A5206EA"/>
    <w:rsid w:val="2A8931E0"/>
    <w:rsid w:val="2BEE330E"/>
    <w:rsid w:val="2C3A3663"/>
    <w:rsid w:val="2DC243E4"/>
    <w:rsid w:val="30FF7AFC"/>
    <w:rsid w:val="33906166"/>
    <w:rsid w:val="35E56779"/>
    <w:rsid w:val="36387A23"/>
    <w:rsid w:val="363958C2"/>
    <w:rsid w:val="372463FF"/>
    <w:rsid w:val="375D7C76"/>
    <w:rsid w:val="379D6AE0"/>
    <w:rsid w:val="38BF054C"/>
    <w:rsid w:val="38DD3ED4"/>
    <w:rsid w:val="3BCB1BFE"/>
    <w:rsid w:val="3EFA5755"/>
    <w:rsid w:val="41112558"/>
    <w:rsid w:val="41860A77"/>
    <w:rsid w:val="41F13A71"/>
    <w:rsid w:val="446525C1"/>
    <w:rsid w:val="45B650EC"/>
    <w:rsid w:val="472803BC"/>
    <w:rsid w:val="4B0F4C9C"/>
    <w:rsid w:val="4D1C6D3D"/>
    <w:rsid w:val="4DC65F00"/>
    <w:rsid w:val="4E3F0B16"/>
    <w:rsid w:val="4FB60F76"/>
    <w:rsid w:val="5137057B"/>
    <w:rsid w:val="524F4627"/>
    <w:rsid w:val="530E3140"/>
    <w:rsid w:val="555C31AD"/>
    <w:rsid w:val="567F3715"/>
    <w:rsid w:val="57CA5D7C"/>
    <w:rsid w:val="63640C57"/>
    <w:rsid w:val="648D5DA5"/>
    <w:rsid w:val="69FB454A"/>
    <w:rsid w:val="6A980862"/>
    <w:rsid w:val="6FA55560"/>
    <w:rsid w:val="70D16FAE"/>
    <w:rsid w:val="71483C04"/>
    <w:rsid w:val="71746449"/>
    <w:rsid w:val="743511B9"/>
    <w:rsid w:val="74F93D76"/>
    <w:rsid w:val="76FF7466"/>
    <w:rsid w:val="78DC4A02"/>
    <w:rsid w:val="79535EDE"/>
    <w:rsid w:val="7AAB18D8"/>
    <w:rsid w:val="7C5A43A7"/>
    <w:rsid w:val="7D957AEC"/>
    <w:rsid w:val="7F3E6C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rPr>
      <w:sz w:val="18"/>
      <w:szCs w:val="18"/>
    </w:rPr>
  </w:style>
  <w:style w:type="paragraph" w:styleId="3">
    <w:name w:val="footer"/>
    <w:basedOn w:val="1"/>
    <w:link w:val="1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7">
    <w:name w:val="Hyperlink"/>
    <w:basedOn w:val="6"/>
    <w:qFormat/>
    <w:uiPriority w:val="0"/>
    <w:rPr>
      <w:color w:val="0000FF"/>
      <w:u w:val="single"/>
    </w:rPr>
  </w:style>
  <w:style w:type="character" w:customStyle="1" w:styleId="9">
    <w:name w:val="批注框文本 Char"/>
    <w:basedOn w:val="6"/>
    <w:link w:val="2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0">
    <w:name w:val="页眉 Char"/>
    <w:basedOn w:val="6"/>
    <w:link w:val="4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1">
    <w:name w:val="页脚 Char"/>
    <w:basedOn w:val="6"/>
    <w:link w:val="3"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paragraph" w:styleId="12">
    <w:name w:val="List Paragraph"/>
    <w:basedOn w:val="1"/>
    <w:unhideWhenUsed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3" Type="http://schemas.openxmlformats.org/officeDocument/2006/relationships/fontTable" Target="fontTable.xml"/><Relationship Id="rId22" Type="http://schemas.openxmlformats.org/officeDocument/2006/relationships/numbering" Target="numbering.xml"/><Relationship Id="rId21" Type="http://schemas.openxmlformats.org/officeDocument/2006/relationships/customXml" Target="../customXml/item1.xml"/><Relationship Id="rId20" Type="http://schemas.openxmlformats.org/officeDocument/2006/relationships/image" Target="media/image17.png"/><Relationship Id="rId2" Type="http://schemas.openxmlformats.org/officeDocument/2006/relationships/settings" Target="settings.xml"/><Relationship Id="rId19" Type="http://schemas.openxmlformats.org/officeDocument/2006/relationships/image" Target="media/image16.png"/><Relationship Id="rId18" Type="http://schemas.openxmlformats.org/officeDocument/2006/relationships/image" Target="media/image15.png"/><Relationship Id="rId17" Type="http://schemas.openxmlformats.org/officeDocument/2006/relationships/image" Target="media/image14.png"/><Relationship Id="rId16" Type="http://schemas.openxmlformats.org/officeDocument/2006/relationships/image" Target="media/image13.png"/><Relationship Id="rId15" Type="http://schemas.openxmlformats.org/officeDocument/2006/relationships/image" Target="media/image12.png"/><Relationship Id="rId14" Type="http://schemas.openxmlformats.org/officeDocument/2006/relationships/image" Target="media/image11.png"/><Relationship Id="rId13" Type="http://schemas.openxmlformats.org/officeDocument/2006/relationships/image" Target="media/image10.png"/><Relationship Id="rId12" Type="http://schemas.openxmlformats.org/officeDocument/2006/relationships/image" Target="media/image9.png"/><Relationship Id="rId11" Type="http://schemas.openxmlformats.org/officeDocument/2006/relationships/image" Target="media/image8.pn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HitUC</Company>
  <Pages>10</Pages>
  <Words>372</Words>
  <Characters>2124</Characters>
  <Lines>17</Lines>
  <Paragraphs>4</Paragraphs>
  <TotalTime>7</TotalTime>
  <ScaleCrop>false</ScaleCrop>
  <LinksUpToDate>false</LinksUpToDate>
  <CharactersWithSpaces>2492</CharactersWithSpaces>
  <Application>WPS Office_11.1.0.8214_F1E327BC-269C-435d-A152-05C5408002CA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2019-01-07T05:43:00Z</dcterms:created>
  <dc:creator>难得糊涂</dc:creator>
  <cp:lastModifiedBy>难得糊涂</cp:lastModifiedBy>
  <dcterms:modified xsi:type="dcterms:W3CDTF">2019-03-14T00:45:00Z</dcterms:modified>
  <cp:revision>14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2052-11.1.0.8214</vt:lpwstr>
  </property>
</Properties>
</file>